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A39F" w14:textId="3F2233DB" w:rsidR="001031D9" w:rsidRPr="006D4A47" w:rsidRDefault="001031D9" w:rsidP="001031D9">
      <w:pPr>
        <w:jc w:val="center"/>
        <w:rPr>
          <w:rFonts w:ascii="Verdana" w:hAnsi="Verdana"/>
          <w:b/>
          <w:sz w:val="28"/>
          <w:szCs w:val="28"/>
        </w:rPr>
      </w:pPr>
      <w:r w:rsidRPr="006D4A47">
        <w:rPr>
          <w:rFonts w:ascii="Verdana" w:hAnsi="Verdana"/>
          <w:b/>
          <w:sz w:val="28"/>
          <w:szCs w:val="28"/>
        </w:rPr>
        <w:t>SIR GEORGE MONOUX COLLEGE</w:t>
      </w:r>
    </w:p>
    <w:p w14:paraId="5DF5E666" w14:textId="77777777" w:rsidR="001031D9" w:rsidRPr="00A1044D" w:rsidRDefault="001031D9" w:rsidP="001031D9">
      <w:pPr>
        <w:jc w:val="center"/>
        <w:rPr>
          <w:rFonts w:ascii="Verdana" w:hAnsi="Verdana"/>
          <w:b/>
          <w:sz w:val="24"/>
          <w:szCs w:val="24"/>
        </w:rPr>
      </w:pPr>
    </w:p>
    <w:p w14:paraId="3D94B684" w14:textId="560221B1" w:rsidR="001031D9" w:rsidRPr="00A1044D" w:rsidRDefault="00201BFC" w:rsidP="001031D9">
      <w:pPr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Minutes</w:t>
      </w:r>
    </w:p>
    <w:p w14:paraId="0D2AA92B" w14:textId="77777777" w:rsidR="001031D9" w:rsidRPr="00996118" w:rsidRDefault="001031D9" w:rsidP="001031D9">
      <w:pPr>
        <w:jc w:val="center"/>
        <w:rPr>
          <w:rFonts w:ascii="Verdana" w:hAnsi="Verdana"/>
          <w:b/>
        </w:rPr>
      </w:pPr>
    </w:p>
    <w:p w14:paraId="38A8877A" w14:textId="77777777" w:rsidR="001031D9" w:rsidRPr="00996118" w:rsidRDefault="00A1044D" w:rsidP="001031D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Online </w:t>
      </w:r>
      <w:r w:rsidR="001031D9" w:rsidRPr="00996118">
        <w:rPr>
          <w:rFonts w:ascii="Verdana" w:hAnsi="Verdana"/>
          <w:b/>
        </w:rPr>
        <w:t xml:space="preserve">Meeting of the Audit Committee </w:t>
      </w:r>
    </w:p>
    <w:p w14:paraId="34621748" w14:textId="18E3AAC4" w:rsidR="00572398" w:rsidRDefault="0041228D" w:rsidP="00A1044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Thursday </w:t>
      </w:r>
      <w:r w:rsidR="009562AB">
        <w:rPr>
          <w:rFonts w:ascii="Verdana" w:hAnsi="Verdana"/>
          <w:b/>
        </w:rPr>
        <w:t xml:space="preserve">28 June </w:t>
      </w:r>
      <w:r w:rsidR="006D4A47">
        <w:rPr>
          <w:rFonts w:ascii="Verdana" w:hAnsi="Verdana"/>
          <w:b/>
        </w:rPr>
        <w:t>(</w:t>
      </w:r>
      <w:r>
        <w:rPr>
          <w:rFonts w:ascii="Verdana" w:hAnsi="Verdana"/>
          <w:b/>
        </w:rPr>
        <w:t>8</w:t>
      </w:r>
      <w:r w:rsidR="00A1044D">
        <w:rPr>
          <w:rFonts w:ascii="Verdana" w:hAnsi="Verdana"/>
          <w:b/>
        </w:rPr>
        <w:t>.</w:t>
      </w:r>
      <w:r w:rsidR="009562AB">
        <w:rPr>
          <w:rFonts w:ascii="Verdana" w:hAnsi="Verdana"/>
          <w:b/>
        </w:rPr>
        <w:t>30</w:t>
      </w:r>
      <w:r w:rsidR="00F17AB2">
        <w:rPr>
          <w:rFonts w:ascii="Verdana" w:hAnsi="Verdana"/>
          <w:b/>
        </w:rPr>
        <w:t xml:space="preserve">) </w:t>
      </w:r>
      <w:bookmarkStart w:id="0" w:name="_Hlk10626421"/>
      <w:r w:rsidR="001F14EA">
        <w:rPr>
          <w:rFonts w:ascii="Verdana" w:hAnsi="Verdana"/>
          <w:b/>
        </w:rPr>
        <w:tab/>
      </w:r>
    </w:p>
    <w:bookmarkEnd w:id="0"/>
    <w:p w14:paraId="3223F555" w14:textId="77777777" w:rsidR="001031D9" w:rsidRPr="00996118" w:rsidRDefault="001031D9" w:rsidP="001031D9">
      <w:pPr>
        <w:jc w:val="center"/>
        <w:rPr>
          <w:rFonts w:ascii="Verdana" w:hAnsi="Verdana"/>
          <w:b/>
        </w:rPr>
      </w:pPr>
    </w:p>
    <w:tbl>
      <w:tblPr>
        <w:tblW w:w="9763" w:type="dxa"/>
        <w:tblLook w:val="04A0" w:firstRow="1" w:lastRow="0" w:firstColumn="1" w:lastColumn="0" w:noHBand="0" w:noVBand="1"/>
      </w:tblPr>
      <w:tblGrid>
        <w:gridCol w:w="1134"/>
        <w:gridCol w:w="8629"/>
      </w:tblGrid>
      <w:tr w:rsidR="001031D9" w:rsidRPr="00996118" w14:paraId="7BA38F5A" w14:textId="77777777" w:rsidTr="00632132">
        <w:tc>
          <w:tcPr>
            <w:tcW w:w="1134" w:type="dxa"/>
          </w:tcPr>
          <w:p w14:paraId="28877EFE" w14:textId="3E21D14D" w:rsidR="001031D9" w:rsidRPr="00A27E01" w:rsidRDefault="001031D9" w:rsidP="00632132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/>
              </w:rPr>
            </w:pPr>
          </w:p>
        </w:tc>
        <w:tc>
          <w:tcPr>
            <w:tcW w:w="8629" w:type="dxa"/>
          </w:tcPr>
          <w:p w14:paraId="711FAA31" w14:textId="59519CB4" w:rsidR="001031D9" w:rsidRDefault="00201BFC" w:rsidP="00E647E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Present:</w:t>
            </w:r>
            <w:r w:rsidR="00C71386">
              <w:rPr>
                <w:rFonts w:ascii="Verdana" w:hAnsi="Verdana"/>
                <w:b/>
              </w:rPr>
              <w:t xml:space="preserve"> </w:t>
            </w:r>
            <w:r w:rsidR="00C71386" w:rsidRPr="00411E8B">
              <w:rPr>
                <w:rFonts w:ascii="Verdana" w:hAnsi="Verdana"/>
                <w:bCs/>
              </w:rPr>
              <w:t>R</w:t>
            </w:r>
            <w:r w:rsidR="00411E8B" w:rsidRPr="00411E8B">
              <w:rPr>
                <w:rFonts w:ascii="Verdana" w:hAnsi="Verdana"/>
                <w:bCs/>
              </w:rPr>
              <w:t>iddhi Bhalla (chair)</w:t>
            </w:r>
            <w:r w:rsidR="004A24E6">
              <w:rPr>
                <w:rFonts w:ascii="Verdana" w:hAnsi="Verdana"/>
                <w:bCs/>
              </w:rPr>
              <w:t xml:space="preserve"> </w:t>
            </w:r>
            <w:r w:rsidR="004B623D">
              <w:rPr>
                <w:rFonts w:ascii="Verdana" w:hAnsi="Verdana"/>
                <w:bCs/>
              </w:rPr>
              <w:t>(RB)</w:t>
            </w:r>
            <w:r w:rsidR="00411E8B">
              <w:rPr>
                <w:rFonts w:ascii="Verdana" w:hAnsi="Verdana"/>
                <w:bCs/>
              </w:rPr>
              <w:t>,</w:t>
            </w:r>
            <w:r w:rsidR="00407A9B">
              <w:rPr>
                <w:rFonts w:ascii="Verdana" w:hAnsi="Verdana"/>
                <w:bCs/>
              </w:rPr>
              <w:t xml:space="preserve"> </w:t>
            </w:r>
            <w:r w:rsidR="00411E8B">
              <w:rPr>
                <w:rFonts w:ascii="Verdana" w:hAnsi="Verdana"/>
                <w:bCs/>
              </w:rPr>
              <w:t>Sara Whittaker</w:t>
            </w:r>
            <w:r w:rsidR="004A24E6">
              <w:rPr>
                <w:rFonts w:ascii="Verdana" w:hAnsi="Verdana"/>
                <w:bCs/>
              </w:rPr>
              <w:t xml:space="preserve"> </w:t>
            </w:r>
            <w:r w:rsidR="004B623D">
              <w:rPr>
                <w:rFonts w:ascii="Verdana" w:hAnsi="Verdana"/>
                <w:bCs/>
              </w:rPr>
              <w:t>(SW)</w:t>
            </w:r>
            <w:r w:rsidR="000D34A1">
              <w:rPr>
                <w:rFonts w:ascii="Verdana" w:hAnsi="Verdana"/>
                <w:bCs/>
              </w:rPr>
              <w:t xml:space="preserve"> </w:t>
            </w:r>
          </w:p>
          <w:p w14:paraId="2993A293" w14:textId="77777777" w:rsidR="001747F0" w:rsidRDefault="001747F0" w:rsidP="00E647ED">
            <w:pPr>
              <w:rPr>
                <w:rFonts w:ascii="Verdana" w:hAnsi="Verdana"/>
                <w:b/>
              </w:rPr>
            </w:pPr>
          </w:p>
          <w:p w14:paraId="128DA36D" w14:textId="6FBB37F6" w:rsidR="00201BFC" w:rsidRDefault="00201BFC" w:rsidP="00E647ED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</w:rPr>
              <w:t>In Attendance</w:t>
            </w:r>
            <w:r w:rsidR="001747F0">
              <w:rPr>
                <w:rFonts w:ascii="Verdana" w:hAnsi="Verdana"/>
                <w:b/>
              </w:rPr>
              <w:t xml:space="preserve">: </w:t>
            </w:r>
            <w:r w:rsidR="00AC7AF8" w:rsidRPr="00266BE3">
              <w:rPr>
                <w:rFonts w:ascii="Verdana" w:hAnsi="Verdana"/>
                <w:bCs/>
              </w:rPr>
              <w:t>Dave Vasse</w:t>
            </w:r>
            <w:r w:rsidR="00266BE3" w:rsidRPr="00266BE3">
              <w:rPr>
                <w:rFonts w:ascii="Verdana" w:hAnsi="Verdana"/>
                <w:bCs/>
              </w:rPr>
              <w:t xml:space="preserve"> (Principal)</w:t>
            </w:r>
            <w:r w:rsidR="00C57171">
              <w:rPr>
                <w:rFonts w:ascii="Verdana" w:hAnsi="Verdana"/>
                <w:bCs/>
              </w:rPr>
              <w:t>(DV)</w:t>
            </w:r>
            <w:r w:rsidR="00266BE3">
              <w:rPr>
                <w:rFonts w:ascii="Verdana" w:hAnsi="Verdana"/>
                <w:bCs/>
              </w:rPr>
              <w:t xml:space="preserve">, </w:t>
            </w:r>
            <w:r w:rsidR="009562AB">
              <w:rPr>
                <w:rFonts w:ascii="Verdana" w:hAnsi="Verdana"/>
                <w:bCs/>
              </w:rPr>
              <w:t>Andy Boucher (</w:t>
            </w:r>
            <w:r w:rsidR="00736797">
              <w:rPr>
                <w:rFonts w:ascii="Verdana" w:hAnsi="Verdana"/>
                <w:bCs/>
              </w:rPr>
              <w:t xml:space="preserve">Co-opted) (AB), </w:t>
            </w:r>
            <w:r w:rsidR="001747F0" w:rsidRPr="001747F0">
              <w:rPr>
                <w:rFonts w:ascii="Verdana" w:hAnsi="Verdana"/>
                <w:bCs/>
              </w:rPr>
              <w:t>Paul Goddard</w:t>
            </w:r>
            <w:r w:rsidR="001747F0">
              <w:rPr>
                <w:rFonts w:ascii="Verdana" w:hAnsi="Verdana"/>
                <w:bCs/>
              </w:rPr>
              <w:t xml:space="preserve"> (</w:t>
            </w:r>
            <w:r w:rsidR="009324BF">
              <w:rPr>
                <w:rFonts w:ascii="Verdana" w:hAnsi="Verdana"/>
                <w:bCs/>
              </w:rPr>
              <w:t xml:space="preserve">Scrutton </w:t>
            </w:r>
            <w:r w:rsidR="004A24E6">
              <w:rPr>
                <w:rFonts w:ascii="Verdana" w:hAnsi="Verdana"/>
                <w:bCs/>
              </w:rPr>
              <w:t>Bland) (</w:t>
            </w:r>
            <w:r w:rsidR="00C57171">
              <w:rPr>
                <w:rFonts w:ascii="Verdana" w:hAnsi="Verdana"/>
                <w:bCs/>
              </w:rPr>
              <w:t>PG)</w:t>
            </w:r>
            <w:r w:rsidR="009324BF">
              <w:rPr>
                <w:rFonts w:ascii="Verdana" w:hAnsi="Verdana"/>
                <w:bCs/>
              </w:rPr>
              <w:t>, John Kirk</w:t>
            </w:r>
            <w:r w:rsidR="002D1390">
              <w:rPr>
                <w:rFonts w:ascii="Verdana" w:hAnsi="Verdana"/>
                <w:bCs/>
              </w:rPr>
              <w:t xml:space="preserve"> (Interim Clerk to the Corporation)</w:t>
            </w:r>
            <w:r w:rsidR="002969A5">
              <w:rPr>
                <w:rFonts w:ascii="Verdana" w:hAnsi="Verdana"/>
                <w:bCs/>
              </w:rPr>
              <w:t xml:space="preserve"> </w:t>
            </w:r>
          </w:p>
          <w:p w14:paraId="584F303B" w14:textId="70FA3B6C" w:rsidR="00C4062B" w:rsidRDefault="00C4062B" w:rsidP="00E647ED">
            <w:pPr>
              <w:rPr>
                <w:rFonts w:ascii="Verdana" w:hAnsi="Verdana"/>
                <w:b/>
                <w:bCs/>
              </w:rPr>
            </w:pPr>
          </w:p>
          <w:p w14:paraId="4AC67EF7" w14:textId="551F8FC1" w:rsidR="00C4062B" w:rsidRPr="00CA1C2F" w:rsidRDefault="002969A5" w:rsidP="00E647ED">
            <w:pPr>
              <w:rPr>
                <w:rFonts w:ascii="Verdana" w:hAnsi="Verdana"/>
                <w:b/>
              </w:rPr>
            </w:pPr>
            <w:r w:rsidRPr="002969A5">
              <w:rPr>
                <w:rFonts w:ascii="Verdana" w:hAnsi="Verdana"/>
                <w:b/>
              </w:rPr>
              <w:t xml:space="preserve">Apologies For Absence: </w:t>
            </w:r>
            <w:r w:rsidR="00155079">
              <w:rPr>
                <w:rFonts w:ascii="Verdana" w:hAnsi="Verdana"/>
                <w:bCs/>
              </w:rPr>
              <w:t>Kwame Atta,</w:t>
            </w:r>
            <w:r w:rsidR="00155079" w:rsidRPr="00632132">
              <w:rPr>
                <w:rFonts w:ascii="Verdana" w:hAnsi="Verdana"/>
                <w:bCs/>
              </w:rPr>
              <w:t xml:space="preserve"> </w:t>
            </w:r>
            <w:r w:rsidRPr="00632132">
              <w:rPr>
                <w:rFonts w:ascii="Verdana" w:hAnsi="Verdana"/>
                <w:bCs/>
              </w:rPr>
              <w:t>Tim Stockings</w:t>
            </w:r>
          </w:p>
          <w:p w14:paraId="66D1046C" w14:textId="77777777" w:rsidR="001031D9" w:rsidRPr="00CA1C2F" w:rsidRDefault="001031D9" w:rsidP="00E647ED">
            <w:pPr>
              <w:rPr>
                <w:rFonts w:ascii="Verdana" w:hAnsi="Verdana"/>
              </w:rPr>
            </w:pPr>
          </w:p>
        </w:tc>
      </w:tr>
      <w:tr w:rsidR="001031D9" w:rsidRPr="00996118" w14:paraId="79DA2A06" w14:textId="77777777" w:rsidTr="00632132">
        <w:tc>
          <w:tcPr>
            <w:tcW w:w="1134" w:type="dxa"/>
          </w:tcPr>
          <w:p w14:paraId="4CBF7405" w14:textId="6A0AD359" w:rsidR="001031D9" w:rsidRPr="00A27E01" w:rsidRDefault="001031D9" w:rsidP="00632132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/>
              </w:rPr>
            </w:pPr>
          </w:p>
        </w:tc>
        <w:tc>
          <w:tcPr>
            <w:tcW w:w="8629" w:type="dxa"/>
          </w:tcPr>
          <w:p w14:paraId="67D2B543" w14:textId="4F43D033" w:rsidR="001031D9" w:rsidRPr="00CA1C2F" w:rsidRDefault="001031D9" w:rsidP="00E647ED">
            <w:pPr>
              <w:rPr>
                <w:rFonts w:ascii="Verdana" w:hAnsi="Verdana"/>
                <w:b/>
              </w:rPr>
            </w:pPr>
            <w:r w:rsidRPr="00CA1C2F">
              <w:rPr>
                <w:rFonts w:ascii="Verdana" w:hAnsi="Verdana"/>
                <w:b/>
              </w:rPr>
              <w:t>Declarations of Interest</w:t>
            </w:r>
            <w:r w:rsidR="003D4ABC">
              <w:rPr>
                <w:rFonts w:ascii="Verdana" w:hAnsi="Verdana"/>
                <w:b/>
              </w:rPr>
              <w:t xml:space="preserve">: </w:t>
            </w:r>
            <w:r w:rsidR="003D4ABC" w:rsidRPr="003D4ABC">
              <w:rPr>
                <w:rFonts w:ascii="Verdana" w:hAnsi="Verdana"/>
                <w:bCs/>
              </w:rPr>
              <w:t>None</w:t>
            </w:r>
          </w:p>
          <w:p w14:paraId="1980B631" w14:textId="77777777" w:rsidR="001031D9" w:rsidRPr="00CA1C2F" w:rsidRDefault="001031D9" w:rsidP="001031D9">
            <w:pPr>
              <w:rPr>
                <w:rFonts w:ascii="Verdana" w:hAnsi="Verdana"/>
              </w:rPr>
            </w:pPr>
          </w:p>
        </w:tc>
      </w:tr>
      <w:tr w:rsidR="001031D9" w:rsidRPr="00996118" w14:paraId="09629C0F" w14:textId="77777777" w:rsidTr="00632132">
        <w:tc>
          <w:tcPr>
            <w:tcW w:w="1134" w:type="dxa"/>
          </w:tcPr>
          <w:p w14:paraId="418B192C" w14:textId="3C5AD9F2" w:rsidR="001031D9" w:rsidRPr="00A27E01" w:rsidRDefault="001031D9" w:rsidP="00632132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/>
              </w:rPr>
            </w:pPr>
          </w:p>
        </w:tc>
        <w:tc>
          <w:tcPr>
            <w:tcW w:w="8629" w:type="dxa"/>
          </w:tcPr>
          <w:p w14:paraId="10518388" w14:textId="21EC9B06" w:rsidR="001031D9" w:rsidRPr="00CA1C2F" w:rsidRDefault="001031D9" w:rsidP="00E647ED">
            <w:pPr>
              <w:rPr>
                <w:rFonts w:ascii="Verdana" w:hAnsi="Verdana"/>
                <w:b/>
              </w:rPr>
            </w:pPr>
            <w:r w:rsidRPr="00CA1C2F">
              <w:rPr>
                <w:rFonts w:ascii="Verdana" w:hAnsi="Verdana"/>
                <w:b/>
              </w:rPr>
              <w:t>Minutes of the Previous Meeting</w:t>
            </w:r>
            <w:r w:rsidR="00A1044D">
              <w:rPr>
                <w:rFonts w:ascii="Verdana" w:hAnsi="Verdana"/>
                <w:b/>
              </w:rPr>
              <w:t xml:space="preserve">: </w:t>
            </w:r>
            <w:r w:rsidR="007A3DB1">
              <w:rPr>
                <w:rFonts w:ascii="Verdana" w:hAnsi="Verdana"/>
                <w:b/>
              </w:rPr>
              <w:t>31 March 2022</w:t>
            </w:r>
          </w:p>
          <w:p w14:paraId="222FA404" w14:textId="77777777" w:rsidR="001031D9" w:rsidRPr="00CA1C2F" w:rsidRDefault="001031D9" w:rsidP="00E647ED">
            <w:pPr>
              <w:rPr>
                <w:rFonts w:ascii="Verdana" w:hAnsi="Verdana"/>
              </w:rPr>
            </w:pPr>
          </w:p>
          <w:p w14:paraId="4BE4ECCD" w14:textId="66853B06" w:rsidR="00194E18" w:rsidRDefault="00FC49B0" w:rsidP="00E647E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minutes were a</w:t>
            </w:r>
            <w:r w:rsidR="00D50379">
              <w:rPr>
                <w:rFonts w:ascii="Verdana" w:hAnsi="Verdana"/>
              </w:rPr>
              <w:t>pproved as a true an</w:t>
            </w:r>
            <w:r w:rsidR="00112208">
              <w:rPr>
                <w:rFonts w:ascii="Verdana" w:hAnsi="Verdana"/>
              </w:rPr>
              <w:t>d accurate record</w:t>
            </w:r>
          </w:p>
          <w:p w14:paraId="1CAF3A77" w14:textId="77777777" w:rsidR="001031D9" w:rsidRPr="00CA1C2F" w:rsidRDefault="001031D9" w:rsidP="0021340F">
            <w:pPr>
              <w:rPr>
                <w:rFonts w:ascii="Verdana" w:hAnsi="Verdana"/>
              </w:rPr>
            </w:pPr>
          </w:p>
        </w:tc>
      </w:tr>
      <w:tr w:rsidR="001031D9" w:rsidRPr="00996118" w14:paraId="720BF0C4" w14:textId="77777777" w:rsidTr="00632132">
        <w:tc>
          <w:tcPr>
            <w:tcW w:w="1134" w:type="dxa"/>
          </w:tcPr>
          <w:p w14:paraId="2709A11A" w14:textId="0467DFE0" w:rsidR="001031D9" w:rsidRPr="00A27E01" w:rsidRDefault="001031D9" w:rsidP="00632132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/>
              </w:rPr>
            </w:pPr>
          </w:p>
        </w:tc>
        <w:tc>
          <w:tcPr>
            <w:tcW w:w="8629" w:type="dxa"/>
          </w:tcPr>
          <w:p w14:paraId="37761805" w14:textId="5CC13672" w:rsidR="001031D9" w:rsidRDefault="001031D9" w:rsidP="00E647ED">
            <w:pPr>
              <w:rPr>
                <w:rFonts w:ascii="Verdana" w:hAnsi="Verdana"/>
                <w:b/>
              </w:rPr>
            </w:pPr>
            <w:r w:rsidRPr="00CA1C2F">
              <w:rPr>
                <w:rFonts w:ascii="Verdana" w:hAnsi="Verdana"/>
                <w:b/>
              </w:rPr>
              <w:t>Matters Arising from the Minutes</w:t>
            </w:r>
          </w:p>
          <w:p w14:paraId="599511F1" w14:textId="46DE388C" w:rsidR="00334D2D" w:rsidRDefault="00334D2D" w:rsidP="00E647ED">
            <w:pPr>
              <w:rPr>
                <w:rFonts w:ascii="Verdana" w:hAnsi="Verdana"/>
                <w:b/>
              </w:rPr>
            </w:pPr>
          </w:p>
          <w:p w14:paraId="562C1F36" w14:textId="3029CB66" w:rsidR="00334D2D" w:rsidRDefault="00EC78BB" w:rsidP="00E647ED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DV </w:t>
            </w:r>
            <w:r w:rsidR="00B04A55">
              <w:rPr>
                <w:rFonts w:ascii="Verdana" w:hAnsi="Verdana"/>
                <w:bCs/>
              </w:rPr>
              <w:t>Confirmed t</w:t>
            </w:r>
            <w:r w:rsidR="00334D2D" w:rsidRPr="00334D2D">
              <w:rPr>
                <w:rFonts w:ascii="Verdana" w:hAnsi="Verdana"/>
                <w:bCs/>
              </w:rPr>
              <w:t>he procurem</w:t>
            </w:r>
            <w:r w:rsidR="00123946">
              <w:rPr>
                <w:rFonts w:ascii="Verdana" w:hAnsi="Verdana"/>
                <w:bCs/>
              </w:rPr>
              <w:t>ent</w:t>
            </w:r>
            <w:r w:rsidR="00334D2D" w:rsidRPr="00334D2D">
              <w:rPr>
                <w:rFonts w:ascii="Verdana" w:hAnsi="Verdana"/>
                <w:bCs/>
              </w:rPr>
              <w:t xml:space="preserve"> </w:t>
            </w:r>
            <w:r w:rsidR="00334D2D">
              <w:rPr>
                <w:rFonts w:ascii="Verdana" w:hAnsi="Verdana"/>
                <w:bCs/>
              </w:rPr>
              <w:t>a</w:t>
            </w:r>
            <w:r w:rsidR="00334D2D" w:rsidRPr="00334D2D">
              <w:rPr>
                <w:rFonts w:ascii="Verdana" w:hAnsi="Verdana"/>
                <w:bCs/>
              </w:rPr>
              <w:t>ctions had already been completed</w:t>
            </w:r>
            <w:r w:rsidR="000A450E">
              <w:rPr>
                <w:rFonts w:ascii="Verdana" w:hAnsi="Verdana"/>
                <w:bCs/>
              </w:rPr>
              <w:t>, and that appropriate t</w:t>
            </w:r>
            <w:r w:rsidR="00B07904">
              <w:rPr>
                <w:rFonts w:ascii="Verdana" w:hAnsi="Verdana"/>
                <w:bCs/>
              </w:rPr>
              <w:t xml:space="preserve">raining </w:t>
            </w:r>
            <w:r w:rsidR="000A450E">
              <w:rPr>
                <w:rFonts w:ascii="Verdana" w:hAnsi="Verdana"/>
                <w:bCs/>
              </w:rPr>
              <w:t xml:space="preserve">is ongoing </w:t>
            </w:r>
            <w:r w:rsidR="007B74C3">
              <w:rPr>
                <w:rFonts w:ascii="Verdana" w:hAnsi="Verdana"/>
                <w:bCs/>
              </w:rPr>
              <w:t>for staff</w:t>
            </w:r>
            <w:r w:rsidR="00B07904">
              <w:rPr>
                <w:rFonts w:ascii="Verdana" w:hAnsi="Verdana"/>
                <w:bCs/>
              </w:rPr>
              <w:t>.</w:t>
            </w:r>
          </w:p>
          <w:p w14:paraId="7F5D348E" w14:textId="35B630F6" w:rsidR="00B07904" w:rsidRDefault="00B07904" w:rsidP="00E647ED">
            <w:pPr>
              <w:rPr>
                <w:rFonts w:ascii="Verdana" w:hAnsi="Verdana"/>
                <w:bCs/>
              </w:rPr>
            </w:pPr>
          </w:p>
          <w:p w14:paraId="29810D22" w14:textId="6387915F" w:rsidR="00B07904" w:rsidRDefault="00EC78BB" w:rsidP="00E647ED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DV </w:t>
            </w:r>
            <w:r w:rsidR="00B07904">
              <w:rPr>
                <w:rFonts w:ascii="Verdana" w:hAnsi="Verdana"/>
                <w:bCs/>
              </w:rPr>
              <w:t xml:space="preserve">Cyber </w:t>
            </w:r>
            <w:r w:rsidR="00D963D6">
              <w:rPr>
                <w:rFonts w:ascii="Verdana" w:hAnsi="Verdana"/>
                <w:bCs/>
              </w:rPr>
              <w:t>Ph</w:t>
            </w:r>
            <w:r w:rsidR="00B07904">
              <w:rPr>
                <w:rFonts w:ascii="Verdana" w:hAnsi="Verdana"/>
                <w:bCs/>
              </w:rPr>
              <w:t xml:space="preserve">ishing </w:t>
            </w:r>
            <w:r w:rsidR="00D963D6">
              <w:rPr>
                <w:rFonts w:ascii="Verdana" w:hAnsi="Verdana"/>
                <w:bCs/>
              </w:rPr>
              <w:t xml:space="preserve">testing </w:t>
            </w:r>
            <w:r w:rsidR="007B74C3">
              <w:rPr>
                <w:rFonts w:ascii="Verdana" w:hAnsi="Verdana"/>
                <w:bCs/>
              </w:rPr>
              <w:t xml:space="preserve">had been </w:t>
            </w:r>
            <w:r w:rsidR="00B07904">
              <w:rPr>
                <w:rFonts w:ascii="Verdana" w:hAnsi="Verdana"/>
                <w:bCs/>
              </w:rPr>
              <w:t xml:space="preserve">pushed back </w:t>
            </w:r>
            <w:r w:rsidR="007B74C3">
              <w:rPr>
                <w:rFonts w:ascii="Verdana" w:hAnsi="Verdana"/>
                <w:bCs/>
              </w:rPr>
              <w:t xml:space="preserve">until </w:t>
            </w:r>
            <w:r w:rsidR="00B07904">
              <w:rPr>
                <w:rFonts w:ascii="Verdana" w:hAnsi="Verdana"/>
                <w:bCs/>
              </w:rPr>
              <w:t>all staff were trained on email and instant messaging</w:t>
            </w:r>
            <w:r w:rsidR="009774FB">
              <w:rPr>
                <w:rFonts w:ascii="Verdana" w:hAnsi="Verdana"/>
                <w:bCs/>
              </w:rPr>
              <w:t xml:space="preserve">, which </w:t>
            </w:r>
            <w:r w:rsidR="00D963D6">
              <w:rPr>
                <w:rFonts w:ascii="Verdana" w:hAnsi="Verdana"/>
                <w:bCs/>
              </w:rPr>
              <w:t xml:space="preserve">is </w:t>
            </w:r>
            <w:r w:rsidR="009774FB">
              <w:rPr>
                <w:rFonts w:ascii="Verdana" w:hAnsi="Verdana"/>
                <w:bCs/>
              </w:rPr>
              <w:t>due for completion by 11 July</w:t>
            </w:r>
            <w:r w:rsidR="00CB15DF">
              <w:rPr>
                <w:rFonts w:ascii="Verdana" w:hAnsi="Verdana"/>
                <w:bCs/>
              </w:rPr>
              <w:t xml:space="preserve"> with mock phishing exercises </w:t>
            </w:r>
            <w:r w:rsidR="00FD05BE">
              <w:rPr>
                <w:rFonts w:ascii="Verdana" w:hAnsi="Verdana"/>
                <w:bCs/>
              </w:rPr>
              <w:t>commencing</w:t>
            </w:r>
            <w:r w:rsidR="009774FB">
              <w:rPr>
                <w:rFonts w:ascii="Verdana" w:hAnsi="Verdana"/>
                <w:bCs/>
              </w:rPr>
              <w:t xml:space="preserve"> </w:t>
            </w:r>
            <w:r w:rsidR="00123946">
              <w:rPr>
                <w:rFonts w:ascii="Verdana" w:hAnsi="Verdana"/>
                <w:bCs/>
              </w:rPr>
              <w:t>immediately</w:t>
            </w:r>
            <w:r w:rsidR="00FD05BE">
              <w:rPr>
                <w:rFonts w:ascii="Verdana" w:hAnsi="Verdana"/>
                <w:bCs/>
              </w:rPr>
              <w:t xml:space="preserve"> thereafter</w:t>
            </w:r>
            <w:r w:rsidR="00123946">
              <w:rPr>
                <w:rFonts w:ascii="Verdana" w:hAnsi="Verdana"/>
                <w:bCs/>
              </w:rPr>
              <w:t>.</w:t>
            </w:r>
          </w:p>
          <w:p w14:paraId="0FC316E4" w14:textId="4A51D7CF" w:rsidR="003E02B2" w:rsidRDefault="003E02B2" w:rsidP="00E647ED">
            <w:pPr>
              <w:rPr>
                <w:rFonts w:ascii="Verdana" w:hAnsi="Verdana"/>
                <w:bCs/>
              </w:rPr>
            </w:pPr>
          </w:p>
          <w:p w14:paraId="35BEC146" w14:textId="4393AA5F" w:rsidR="00ED01C5" w:rsidRDefault="00492A3B" w:rsidP="00E647ED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It was noted that whilst this </w:t>
            </w:r>
            <w:r w:rsidR="00ED01C5">
              <w:rPr>
                <w:rFonts w:ascii="Verdana" w:hAnsi="Verdana"/>
                <w:bCs/>
              </w:rPr>
              <w:t>was not a formal recommendation</w:t>
            </w:r>
            <w:r>
              <w:rPr>
                <w:rFonts w:ascii="Verdana" w:hAnsi="Verdana"/>
                <w:bCs/>
              </w:rPr>
              <w:t xml:space="preserve"> from Internal Audit, it was </w:t>
            </w:r>
            <w:r w:rsidR="00C31D51">
              <w:rPr>
                <w:rFonts w:ascii="Verdana" w:hAnsi="Verdana"/>
                <w:bCs/>
              </w:rPr>
              <w:t>a value</w:t>
            </w:r>
            <w:r w:rsidR="004538C7">
              <w:rPr>
                <w:rFonts w:ascii="Verdana" w:hAnsi="Verdana"/>
                <w:bCs/>
              </w:rPr>
              <w:t>-</w:t>
            </w:r>
            <w:r w:rsidR="00C31D51">
              <w:rPr>
                <w:rFonts w:ascii="Verdana" w:hAnsi="Verdana"/>
                <w:bCs/>
              </w:rPr>
              <w:t xml:space="preserve">added point in the July </w:t>
            </w:r>
            <w:r w:rsidR="004538C7">
              <w:rPr>
                <w:rFonts w:ascii="Verdana" w:hAnsi="Verdana"/>
                <w:bCs/>
              </w:rPr>
              <w:t>2021 r</w:t>
            </w:r>
            <w:r w:rsidR="00C31D51">
              <w:rPr>
                <w:rFonts w:ascii="Verdana" w:hAnsi="Verdana"/>
                <w:bCs/>
              </w:rPr>
              <w:t>eport.</w:t>
            </w:r>
          </w:p>
          <w:p w14:paraId="209A734B" w14:textId="5A139209" w:rsidR="00C31D51" w:rsidRPr="00334D2D" w:rsidRDefault="00C31D51" w:rsidP="00E647ED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RB noted that 12</w:t>
            </w:r>
            <w:r w:rsidR="00D726D6">
              <w:rPr>
                <w:rFonts w:ascii="Verdana" w:hAnsi="Verdana"/>
                <w:bCs/>
              </w:rPr>
              <w:t xml:space="preserve"> months</w:t>
            </w:r>
            <w:r>
              <w:rPr>
                <w:rFonts w:ascii="Verdana" w:hAnsi="Verdana"/>
                <w:bCs/>
              </w:rPr>
              <w:t xml:space="preserve"> was </w:t>
            </w:r>
            <w:r w:rsidR="00B638FE">
              <w:rPr>
                <w:rFonts w:ascii="Verdana" w:hAnsi="Verdana"/>
                <w:bCs/>
              </w:rPr>
              <w:t xml:space="preserve">an unacceptable </w:t>
            </w:r>
            <w:r w:rsidR="00CA799D">
              <w:rPr>
                <w:rFonts w:ascii="Verdana" w:hAnsi="Verdana"/>
                <w:bCs/>
              </w:rPr>
              <w:t xml:space="preserve">a delay in the current </w:t>
            </w:r>
            <w:r w:rsidR="00B638FE">
              <w:rPr>
                <w:rFonts w:ascii="Verdana" w:hAnsi="Verdana"/>
                <w:bCs/>
              </w:rPr>
              <w:t>climate</w:t>
            </w:r>
            <w:r w:rsidR="00B54A84">
              <w:rPr>
                <w:rFonts w:ascii="Verdana" w:hAnsi="Verdana"/>
                <w:bCs/>
              </w:rPr>
              <w:t xml:space="preserve"> of</w:t>
            </w:r>
            <w:r w:rsidR="00B638FE">
              <w:rPr>
                <w:rFonts w:ascii="Verdana" w:hAnsi="Verdana"/>
                <w:bCs/>
              </w:rPr>
              <w:t xml:space="preserve"> </w:t>
            </w:r>
            <w:r w:rsidR="001A7ABE">
              <w:rPr>
                <w:rFonts w:ascii="Verdana" w:hAnsi="Verdana"/>
                <w:bCs/>
              </w:rPr>
              <w:t>heightened cyber</w:t>
            </w:r>
            <w:r w:rsidR="004A613B">
              <w:rPr>
                <w:rFonts w:ascii="Verdana" w:hAnsi="Verdana"/>
                <w:bCs/>
              </w:rPr>
              <w:t>-</w:t>
            </w:r>
            <w:r w:rsidR="001A7ABE">
              <w:rPr>
                <w:rFonts w:ascii="Verdana" w:hAnsi="Verdana"/>
                <w:bCs/>
              </w:rPr>
              <w:t>attack activity</w:t>
            </w:r>
            <w:r w:rsidR="00CA799D">
              <w:rPr>
                <w:rFonts w:ascii="Verdana" w:hAnsi="Verdana"/>
                <w:bCs/>
              </w:rPr>
              <w:t>.</w:t>
            </w:r>
          </w:p>
          <w:p w14:paraId="48844CC9" w14:textId="77777777" w:rsidR="002F0B57" w:rsidRDefault="002F0B57" w:rsidP="00E647ED">
            <w:pPr>
              <w:rPr>
                <w:rFonts w:ascii="Verdana" w:hAnsi="Verdana"/>
              </w:rPr>
            </w:pPr>
          </w:p>
          <w:p w14:paraId="77A5B6B3" w14:textId="45FCECF5" w:rsidR="001031D9" w:rsidRDefault="00A66FEB" w:rsidP="00A66FEB">
            <w:pPr>
              <w:pStyle w:val="ListParagraph"/>
              <w:numPr>
                <w:ilvl w:val="1"/>
                <w:numId w:val="5"/>
              </w:numPr>
              <w:rPr>
                <w:rFonts w:ascii="Verdana" w:hAnsi="Verdana"/>
                <w:b/>
                <w:bCs/>
              </w:rPr>
            </w:pPr>
            <w:r w:rsidRPr="00A66FEB">
              <w:rPr>
                <w:rFonts w:ascii="Verdana" w:hAnsi="Verdana"/>
                <w:b/>
                <w:bCs/>
              </w:rPr>
              <w:t>Action Log</w:t>
            </w:r>
          </w:p>
          <w:p w14:paraId="2CD56D38" w14:textId="77777777" w:rsidR="002D477D" w:rsidRDefault="002D477D" w:rsidP="002D477D">
            <w:pPr>
              <w:rPr>
                <w:rFonts w:ascii="Verdana" w:hAnsi="Verdana"/>
              </w:rPr>
            </w:pPr>
          </w:p>
          <w:p w14:paraId="131B558A" w14:textId="733865E8" w:rsidR="002D477D" w:rsidRPr="002D477D" w:rsidRDefault="007F001B" w:rsidP="002D477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It was noted that all matters on the </w:t>
            </w:r>
            <w:r w:rsidR="002D477D" w:rsidRPr="002D477D">
              <w:rPr>
                <w:rFonts w:ascii="Verdana" w:hAnsi="Verdana"/>
              </w:rPr>
              <w:t xml:space="preserve">Action </w:t>
            </w:r>
            <w:r w:rsidR="00876F14">
              <w:rPr>
                <w:rFonts w:ascii="Verdana" w:hAnsi="Verdana"/>
              </w:rPr>
              <w:t>L</w:t>
            </w:r>
            <w:r w:rsidR="002D477D" w:rsidRPr="002D477D">
              <w:rPr>
                <w:rFonts w:ascii="Verdana" w:hAnsi="Verdana"/>
              </w:rPr>
              <w:t xml:space="preserve">og </w:t>
            </w:r>
            <w:r>
              <w:rPr>
                <w:rFonts w:ascii="Verdana" w:hAnsi="Verdana"/>
              </w:rPr>
              <w:t xml:space="preserve">were </w:t>
            </w:r>
            <w:r w:rsidR="00D726D6">
              <w:rPr>
                <w:rFonts w:ascii="Verdana" w:hAnsi="Verdana"/>
              </w:rPr>
              <w:t>now completed</w:t>
            </w:r>
            <w:r>
              <w:rPr>
                <w:rFonts w:ascii="Verdana" w:hAnsi="Verdana"/>
              </w:rPr>
              <w:t>.</w:t>
            </w:r>
          </w:p>
          <w:p w14:paraId="51579841" w14:textId="77777777" w:rsidR="00A66FEB" w:rsidRPr="00A66FEB" w:rsidRDefault="00A66FEB" w:rsidP="00A66FEB">
            <w:pPr>
              <w:rPr>
                <w:rFonts w:ascii="Verdana" w:hAnsi="Verdana"/>
              </w:rPr>
            </w:pPr>
          </w:p>
          <w:p w14:paraId="2B5EE1DF" w14:textId="77777777" w:rsidR="001031D9" w:rsidRPr="00CA1C2F" w:rsidRDefault="001031D9" w:rsidP="00E647ED">
            <w:pPr>
              <w:rPr>
                <w:rFonts w:ascii="Verdana" w:hAnsi="Verdana"/>
                <w:b/>
              </w:rPr>
            </w:pPr>
          </w:p>
        </w:tc>
      </w:tr>
      <w:tr w:rsidR="004434C3" w:rsidRPr="00996118" w14:paraId="2D88E20F" w14:textId="77777777" w:rsidTr="00632132">
        <w:tc>
          <w:tcPr>
            <w:tcW w:w="1134" w:type="dxa"/>
          </w:tcPr>
          <w:p w14:paraId="4F20775A" w14:textId="5F5966F6" w:rsidR="004434C3" w:rsidRPr="00A27E01" w:rsidRDefault="004434C3" w:rsidP="00632132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/>
              </w:rPr>
            </w:pPr>
          </w:p>
        </w:tc>
        <w:tc>
          <w:tcPr>
            <w:tcW w:w="8629" w:type="dxa"/>
          </w:tcPr>
          <w:p w14:paraId="30892823" w14:textId="2F17D34E" w:rsidR="008C1EA8" w:rsidRDefault="008C1EA8" w:rsidP="008C1E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ESFA Best Practice Guide for Audit Committees </w:t>
            </w:r>
          </w:p>
          <w:p w14:paraId="401210E2" w14:textId="101E74C3" w:rsidR="00CA799D" w:rsidRDefault="00CA799D" w:rsidP="008C1EA8">
            <w:pPr>
              <w:rPr>
                <w:rFonts w:ascii="Verdana" w:hAnsi="Verdana"/>
                <w:b/>
                <w:bCs/>
              </w:rPr>
            </w:pPr>
          </w:p>
          <w:p w14:paraId="7B721B54" w14:textId="0A39B732" w:rsidR="00CA799D" w:rsidRDefault="003D0EC6" w:rsidP="008C1E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latest Best Practice guide </w:t>
            </w:r>
            <w:r w:rsidR="00CA799D" w:rsidRPr="00CA799D">
              <w:rPr>
                <w:rFonts w:ascii="Verdana" w:hAnsi="Verdana"/>
              </w:rPr>
              <w:t xml:space="preserve">was </w:t>
            </w:r>
            <w:r w:rsidR="00EB7261">
              <w:rPr>
                <w:rFonts w:ascii="Verdana" w:hAnsi="Verdana"/>
              </w:rPr>
              <w:t xml:space="preserve">noted </w:t>
            </w:r>
            <w:r w:rsidR="007E4941">
              <w:rPr>
                <w:rFonts w:ascii="Verdana" w:hAnsi="Verdana"/>
              </w:rPr>
              <w:t xml:space="preserve">as </w:t>
            </w:r>
            <w:r>
              <w:rPr>
                <w:rFonts w:ascii="Verdana" w:hAnsi="Verdana"/>
              </w:rPr>
              <w:t xml:space="preserve">containing a </w:t>
            </w:r>
            <w:r w:rsidR="007E4941">
              <w:rPr>
                <w:rFonts w:ascii="Verdana" w:hAnsi="Verdana"/>
              </w:rPr>
              <w:t xml:space="preserve">relatively </w:t>
            </w:r>
            <w:r w:rsidR="00026875">
              <w:rPr>
                <w:rFonts w:ascii="Verdana" w:hAnsi="Verdana"/>
              </w:rPr>
              <w:t>small number of changes this year</w:t>
            </w:r>
            <w:r w:rsidR="00A95145">
              <w:rPr>
                <w:rFonts w:ascii="Verdana" w:hAnsi="Verdana"/>
              </w:rPr>
              <w:t>.</w:t>
            </w:r>
          </w:p>
          <w:p w14:paraId="27657F60" w14:textId="7BD43C0B" w:rsidR="00EB7261" w:rsidRDefault="00EB7261" w:rsidP="008C1EA8">
            <w:pPr>
              <w:rPr>
                <w:rFonts w:ascii="Verdana" w:hAnsi="Verdana"/>
              </w:rPr>
            </w:pPr>
          </w:p>
          <w:p w14:paraId="18107EB7" w14:textId="3EF073F7" w:rsidR="00EB7261" w:rsidRDefault="00EB7261" w:rsidP="008C1E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PG noted the </w:t>
            </w:r>
            <w:proofErr w:type="spellStart"/>
            <w:r>
              <w:rPr>
                <w:rFonts w:ascii="Verdana" w:hAnsi="Verdana"/>
              </w:rPr>
              <w:t>ACoP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="00A95145">
              <w:rPr>
                <w:rFonts w:ascii="Verdana" w:hAnsi="Verdana"/>
              </w:rPr>
              <w:t>Anti-</w:t>
            </w:r>
            <w:r>
              <w:rPr>
                <w:rFonts w:ascii="Verdana" w:hAnsi="Verdana"/>
              </w:rPr>
              <w:t xml:space="preserve">Fraud paper </w:t>
            </w:r>
            <w:r w:rsidR="00903C8B">
              <w:rPr>
                <w:rFonts w:ascii="Verdana" w:hAnsi="Verdana"/>
              </w:rPr>
              <w:t>is mostly common</w:t>
            </w:r>
            <w:r w:rsidR="003747F9">
              <w:rPr>
                <w:rFonts w:ascii="Verdana" w:hAnsi="Verdana"/>
              </w:rPr>
              <w:t>-</w:t>
            </w:r>
            <w:r w:rsidR="00903C8B">
              <w:rPr>
                <w:rFonts w:ascii="Verdana" w:hAnsi="Verdana"/>
              </w:rPr>
              <w:t xml:space="preserve">sense approach </w:t>
            </w:r>
            <w:r w:rsidR="004051BF">
              <w:rPr>
                <w:rFonts w:ascii="Verdana" w:hAnsi="Verdana"/>
              </w:rPr>
              <w:t xml:space="preserve">to combatting </w:t>
            </w:r>
            <w:r w:rsidR="00903C8B">
              <w:rPr>
                <w:rFonts w:ascii="Verdana" w:hAnsi="Verdana"/>
              </w:rPr>
              <w:t>fraud.</w:t>
            </w:r>
          </w:p>
          <w:p w14:paraId="2A47A35F" w14:textId="77777777" w:rsidR="003747F9" w:rsidRDefault="003747F9" w:rsidP="008C1EA8">
            <w:pPr>
              <w:rPr>
                <w:rFonts w:ascii="Verdana" w:hAnsi="Verdana"/>
              </w:rPr>
            </w:pPr>
          </w:p>
          <w:p w14:paraId="0D6FF9F0" w14:textId="1D5BE007" w:rsidR="00026875" w:rsidRDefault="00903C8B" w:rsidP="008C1E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</w:t>
            </w:r>
            <w:r w:rsidR="000A4695">
              <w:rPr>
                <w:rFonts w:ascii="Verdana" w:hAnsi="Verdana"/>
              </w:rPr>
              <w:t xml:space="preserve">measuring </w:t>
            </w:r>
            <w:r w:rsidR="003747F9">
              <w:rPr>
                <w:rFonts w:ascii="Verdana" w:hAnsi="Verdana"/>
              </w:rPr>
              <w:t xml:space="preserve">of </w:t>
            </w:r>
            <w:r w:rsidR="000A4695">
              <w:rPr>
                <w:rFonts w:ascii="Verdana" w:hAnsi="Verdana"/>
              </w:rPr>
              <w:t>anti-fraud effectiveness is not straightforward</w:t>
            </w:r>
            <w:r w:rsidR="003747F9">
              <w:rPr>
                <w:rFonts w:ascii="Verdana" w:hAnsi="Verdana"/>
              </w:rPr>
              <w:t xml:space="preserve"> and there is </w:t>
            </w:r>
            <w:r w:rsidR="002F04CA">
              <w:rPr>
                <w:rFonts w:ascii="Verdana" w:hAnsi="Verdana"/>
              </w:rPr>
              <w:t>current</w:t>
            </w:r>
            <w:r w:rsidR="002845D2">
              <w:rPr>
                <w:rFonts w:ascii="Verdana" w:hAnsi="Verdana"/>
              </w:rPr>
              <w:t>ly no</w:t>
            </w:r>
            <w:r w:rsidR="002F04CA">
              <w:rPr>
                <w:rFonts w:ascii="Verdana" w:hAnsi="Verdana"/>
              </w:rPr>
              <w:t xml:space="preserve"> </w:t>
            </w:r>
            <w:r w:rsidR="003747F9">
              <w:rPr>
                <w:rFonts w:ascii="Verdana" w:hAnsi="Verdana"/>
              </w:rPr>
              <w:t>best practice</w:t>
            </w:r>
            <w:r w:rsidR="003A1755">
              <w:rPr>
                <w:rFonts w:ascii="Verdana" w:hAnsi="Verdana"/>
              </w:rPr>
              <w:t xml:space="preserve">. PG is due to attend a meeting </w:t>
            </w:r>
            <w:r w:rsidR="00026875">
              <w:rPr>
                <w:rFonts w:ascii="Verdana" w:hAnsi="Verdana"/>
              </w:rPr>
              <w:t>of audit companies</w:t>
            </w:r>
            <w:r w:rsidR="00B23DFF">
              <w:rPr>
                <w:rFonts w:ascii="Verdana" w:hAnsi="Verdana"/>
              </w:rPr>
              <w:t xml:space="preserve"> where this topic will be discussed</w:t>
            </w:r>
            <w:r w:rsidR="00026875">
              <w:rPr>
                <w:rFonts w:ascii="Verdana" w:hAnsi="Verdana"/>
              </w:rPr>
              <w:t>.</w:t>
            </w:r>
          </w:p>
          <w:p w14:paraId="35E9163F" w14:textId="77777777" w:rsidR="00026875" w:rsidRDefault="00026875" w:rsidP="008C1EA8">
            <w:pPr>
              <w:rPr>
                <w:rFonts w:ascii="Verdana" w:hAnsi="Verdana"/>
              </w:rPr>
            </w:pPr>
          </w:p>
          <w:p w14:paraId="09D8B5F0" w14:textId="166F0BEC" w:rsidR="00903C8B" w:rsidRPr="00CA799D" w:rsidRDefault="001D11C3" w:rsidP="008C1E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DV </w:t>
            </w:r>
            <w:r w:rsidR="00D16D5D">
              <w:rPr>
                <w:rFonts w:ascii="Verdana" w:hAnsi="Verdana"/>
              </w:rPr>
              <w:t xml:space="preserve">Requested that </w:t>
            </w:r>
            <w:r w:rsidR="00026875">
              <w:rPr>
                <w:rFonts w:ascii="Verdana" w:hAnsi="Verdana"/>
              </w:rPr>
              <w:t>Anti</w:t>
            </w:r>
            <w:r w:rsidR="00D16D5D">
              <w:rPr>
                <w:rFonts w:ascii="Verdana" w:hAnsi="Verdana"/>
              </w:rPr>
              <w:t>-</w:t>
            </w:r>
            <w:r w:rsidR="00026875">
              <w:rPr>
                <w:rFonts w:ascii="Verdana" w:hAnsi="Verdana"/>
              </w:rPr>
              <w:t>F</w:t>
            </w:r>
            <w:r w:rsidR="00D16D5D">
              <w:rPr>
                <w:rFonts w:ascii="Verdana" w:hAnsi="Verdana"/>
              </w:rPr>
              <w:t>raud</w:t>
            </w:r>
            <w:r w:rsidR="00026875">
              <w:rPr>
                <w:rFonts w:ascii="Verdana" w:hAnsi="Verdana"/>
              </w:rPr>
              <w:t xml:space="preserve"> to be added to </w:t>
            </w:r>
            <w:r w:rsidR="00584B4F">
              <w:rPr>
                <w:rFonts w:ascii="Verdana" w:hAnsi="Verdana"/>
              </w:rPr>
              <w:t xml:space="preserve">the cycle of business. </w:t>
            </w:r>
            <w:r>
              <w:rPr>
                <w:rFonts w:ascii="Verdana" w:hAnsi="Verdana"/>
              </w:rPr>
              <w:t>This has been since confirmed as part of the internal audit plan for the next academic year.</w:t>
            </w:r>
          </w:p>
          <w:p w14:paraId="1BA2B0A1" w14:textId="77777777" w:rsidR="00137D6C" w:rsidRDefault="00137D6C" w:rsidP="004434C3">
            <w:pPr>
              <w:pStyle w:val="NoSpacing"/>
              <w:rPr>
                <w:rFonts w:ascii="Verdana" w:hAnsi="Verdana"/>
                <w:b/>
              </w:rPr>
            </w:pPr>
          </w:p>
          <w:p w14:paraId="6B86CD8F" w14:textId="1AECFE03" w:rsidR="00715622" w:rsidRPr="00355333" w:rsidRDefault="00715622" w:rsidP="008C1EA8">
            <w:pPr>
              <w:pStyle w:val="NoSpacing"/>
              <w:rPr>
                <w:rFonts w:ascii="Verdana" w:hAnsi="Verdana"/>
                <w:b/>
              </w:rPr>
            </w:pPr>
          </w:p>
        </w:tc>
      </w:tr>
      <w:tr w:rsidR="00084191" w:rsidRPr="00996118" w14:paraId="22C023DD" w14:textId="77777777" w:rsidTr="00632132">
        <w:tc>
          <w:tcPr>
            <w:tcW w:w="1134" w:type="dxa"/>
          </w:tcPr>
          <w:p w14:paraId="77551DB5" w14:textId="03CFCE47" w:rsidR="00084191" w:rsidRPr="00A27E01" w:rsidRDefault="00084191" w:rsidP="00632132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/>
              </w:rPr>
            </w:pPr>
          </w:p>
        </w:tc>
        <w:tc>
          <w:tcPr>
            <w:tcW w:w="8629" w:type="dxa"/>
          </w:tcPr>
          <w:p w14:paraId="176194CE" w14:textId="481B479B" w:rsidR="00084191" w:rsidRDefault="00084191" w:rsidP="00084191">
            <w:pPr>
              <w:pStyle w:val="NoSpacing"/>
              <w:rPr>
                <w:rFonts w:ascii="Verdana" w:hAnsi="Verdana"/>
                <w:b/>
                <w:bCs/>
              </w:rPr>
            </w:pPr>
            <w:r w:rsidRPr="00217AD9">
              <w:rPr>
                <w:rFonts w:ascii="Verdana" w:hAnsi="Verdana"/>
                <w:b/>
                <w:bCs/>
              </w:rPr>
              <w:t>Risk</w:t>
            </w:r>
            <w:r w:rsidR="00A10D1F">
              <w:rPr>
                <w:rFonts w:ascii="Verdana" w:hAnsi="Verdana"/>
                <w:b/>
                <w:bCs/>
              </w:rPr>
              <w:t xml:space="preserve"> Management Report</w:t>
            </w:r>
          </w:p>
          <w:p w14:paraId="5996E67D" w14:textId="0D1539CE" w:rsidR="00F307BF" w:rsidRDefault="00F307BF" w:rsidP="00084191">
            <w:pPr>
              <w:pStyle w:val="NoSpacing"/>
              <w:rPr>
                <w:rFonts w:ascii="Verdana" w:hAnsi="Verdana"/>
                <w:b/>
                <w:bCs/>
              </w:rPr>
            </w:pPr>
          </w:p>
          <w:p w14:paraId="02575900" w14:textId="2A11874E" w:rsidR="00F307BF" w:rsidRDefault="00F307BF" w:rsidP="00084191">
            <w:pPr>
              <w:pStyle w:val="NoSpacing"/>
              <w:rPr>
                <w:rFonts w:ascii="Verdana" w:hAnsi="Verdana"/>
              </w:rPr>
            </w:pPr>
            <w:r w:rsidRPr="000E0D96">
              <w:rPr>
                <w:rFonts w:ascii="Verdana" w:hAnsi="Verdana"/>
              </w:rPr>
              <w:t xml:space="preserve">It was noted that there </w:t>
            </w:r>
            <w:r w:rsidR="000E0D96">
              <w:rPr>
                <w:rFonts w:ascii="Verdana" w:hAnsi="Verdana"/>
              </w:rPr>
              <w:t xml:space="preserve">had been </w:t>
            </w:r>
            <w:r w:rsidR="00F52E96">
              <w:rPr>
                <w:rFonts w:ascii="Verdana" w:hAnsi="Verdana"/>
              </w:rPr>
              <w:t xml:space="preserve">a reduction </w:t>
            </w:r>
            <w:r w:rsidR="000E0D96">
              <w:rPr>
                <w:rFonts w:ascii="Verdana" w:hAnsi="Verdana"/>
              </w:rPr>
              <w:t>to the scoring</w:t>
            </w:r>
            <w:r w:rsidR="00AA010F">
              <w:rPr>
                <w:rFonts w:ascii="Verdana" w:hAnsi="Verdana"/>
              </w:rPr>
              <w:t xml:space="preserve"> of </w:t>
            </w:r>
            <w:r w:rsidR="00563261">
              <w:rPr>
                <w:rFonts w:ascii="Verdana" w:hAnsi="Verdana"/>
              </w:rPr>
              <w:t xml:space="preserve">Financial </w:t>
            </w:r>
            <w:r w:rsidR="004D2693">
              <w:rPr>
                <w:rFonts w:ascii="Verdana" w:hAnsi="Verdana"/>
              </w:rPr>
              <w:t>Health risk</w:t>
            </w:r>
            <w:r w:rsidR="005A5AD2">
              <w:rPr>
                <w:rFonts w:ascii="Verdana" w:hAnsi="Verdana"/>
              </w:rPr>
              <w:t xml:space="preserve"> following approval by the </w:t>
            </w:r>
            <w:r w:rsidR="005E75CE">
              <w:rPr>
                <w:rFonts w:ascii="Verdana" w:hAnsi="Verdana"/>
              </w:rPr>
              <w:t xml:space="preserve">Corporation </w:t>
            </w:r>
            <w:r w:rsidR="005A5AD2">
              <w:rPr>
                <w:rFonts w:ascii="Verdana" w:hAnsi="Verdana"/>
              </w:rPr>
              <w:t xml:space="preserve">of </w:t>
            </w:r>
            <w:r w:rsidR="005E75CE">
              <w:rPr>
                <w:rFonts w:ascii="Verdana" w:hAnsi="Verdana"/>
              </w:rPr>
              <w:t>a deficit budget for next year</w:t>
            </w:r>
            <w:r w:rsidR="000A1C45">
              <w:rPr>
                <w:rFonts w:ascii="Verdana" w:hAnsi="Verdana"/>
              </w:rPr>
              <w:t>.</w:t>
            </w:r>
            <w:r w:rsidR="001D11C3">
              <w:rPr>
                <w:rFonts w:ascii="Verdana" w:hAnsi="Verdana"/>
              </w:rPr>
              <w:t xml:space="preserve"> </w:t>
            </w:r>
          </w:p>
          <w:p w14:paraId="75527FD4" w14:textId="78FED2EF" w:rsidR="00E62372" w:rsidRDefault="00E62372" w:rsidP="00084191">
            <w:pPr>
              <w:pStyle w:val="NoSpacing"/>
              <w:rPr>
                <w:rFonts w:ascii="Verdana" w:hAnsi="Verdana"/>
              </w:rPr>
            </w:pPr>
          </w:p>
          <w:p w14:paraId="62EF22D1" w14:textId="45C6B023" w:rsidR="00E62372" w:rsidRPr="000E0D96" w:rsidRDefault="001D11C3" w:rsidP="00084191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RB asked that</w:t>
            </w:r>
            <w:r w:rsidR="00E62372">
              <w:rPr>
                <w:rFonts w:ascii="Verdana" w:hAnsi="Verdana"/>
              </w:rPr>
              <w:t xml:space="preserve"> </w:t>
            </w:r>
            <w:proofErr w:type="gramStart"/>
            <w:r w:rsidR="00E62372">
              <w:rPr>
                <w:rFonts w:ascii="Verdana" w:hAnsi="Verdana"/>
              </w:rPr>
              <w:t>that minutes of the Risk Management Committee</w:t>
            </w:r>
            <w:proofErr w:type="gramEnd"/>
            <w:r w:rsidR="00E62372">
              <w:rPr>
                <w:rFonts w:ascii="Verdana" w:hAnsi="Verdana"/>
              </w:rPr>
              <w:t xml:space="preserve"> come to this committee</w:t>
            </w:r>
            <w:r>
              <w:rPr>
                <w:rFonts w:ascii="Verdana" w:hAnsi="Verdana"/>
              </w:rPr>
              <w:t xml:space="preserve"> along with other reports from committees. </w:t>
            </w:r>
          </w:p>
          <w:p w14:paraId="1596539E" w14:textId="27476020" w:rsidR="00084191" w:rsidRDefault="00084191" w:rsidP="00084191">
            <w:pPr>
              <w:pStyle w:val="NoSpacing"/>
              <w:rPr>
                <w:rFonts w:ascii="Verdana" w:hAnsi="Verdana"/>
                <w:b/>
                <w:bCs/>
              </w:rPr>
            </w:pPr>
          </w:p>
          <w:p w14:paraId="3A607DA0" w14:textId="77777777" w:rsidR="00A65E6F" w:rsidRPr="00131104" w:rsidRDefault="00A65E6F" w:rsidP="006A0338">
            <w:pPr>
              <w:pStyle w:val="NoSpacing"/>
              <w:rPr>
                <w:rFonts w:ascii="Verdana" w:hAnsi="Verdana"/>
                <w:b/>
              </w:rPr>
            </w:pPr>
          </w:p>
        </w:tc>
      </w:tr>
      <w:tr w:rsidR="00651D89" w:rsidRPr="00996118" w14:paraId="324D38B3" w14:textId="77777777" w:rsidTr="00632132">
        <w:tc>
          <w:tcPr>
            <w:tcW w:w="1134" w:type="dxa"/>
          </w:tcPr>
          <w:p w14:paraId="402CACBA" w14:textId="56292447" w:rsidR="00651D89" w:rsidRPr="00A27E01" w:rsidRDefault="00651D89" w:rsidP="00632132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/>
              </w:rPr>
            </w:pPr>
          </w:p>
        </w:tc>
        <w:tc>
          <w:tcPr>
            <w:tcW w:w="8629" w:type="dxa"/>
          </w:tcPr>
          <w:p w14:paraId="7C8DD437" w14:textId="60AF97B5" w:rsidR="006A0338" w:rsidRDefault="006A0338" w:rsidP="006A0338">
            <w:pPr>
              <w:pStyle w:val="NoSpacing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Reports from Other Committees on the Monitoring of Risk</w:t>
            </w:r>
          </w:p>
          <w:p w14:paraId="4B5BEB72" w14:textId="20645573" w:rsidR="00085A99" w:rsidRDefault="00085A99" w:rsidP="006A0338">
            <w:pPr>
              <w:pStyle w:val="NoSpacing"/>
              <w:rPr>
                <w:rFonts w:ascii="Verdana" w:hAnsi="Verdana"/>
                <w:b/>
                <w:bCs/>
              </w:rPr>
            </w:pPr>
          </w:p>
          <w:p w14:paraId="442ED8DF" w14:textId="3CB85AF9" w:rsidR="00085A99" w:rsidRDefault="00E33887" w:rsidP="006A0338">
            <w:pPr>
              <w:pStyle w:val="NoSpacing"/>
              <w:rPr>
                <w:rFonts w:ascii="Verdana" w:hAnsi="Verdana"/>
              </w:rPr>
            </w:pPr>
            <w:r w:rsidRPr="00495B36">
              <w:rPr>
                <w:rFonts w:ascii="Verdana" w:hAnsi="Verdana"/>
                <w:b/>
                <w:bCs/>
              </w:rPr>
              <w:t>7.1</w:t>
            </w:r>
            <w:r>
              <w:rPr>
                <w:rFonts w:ascii="Verdana" w:hAnsi="Verdana"/>
              </w:rPr>
              <w:t xml:space="preserve"> </w:t>
            </w:r>
            <w:r w:rsidR="001D11C3">
              <w:rPr>
                <w:rFonts w:ascii="Verdana" w:hAnsi="Verdana"/>
              </w:rPr>
              <w:t>R</w:t>
            </w:r>
            <w:r w:rsidR="001D11C3" w:rsidRPr="00085A99">
              <w:rPr>
                <w:rFonts w:ascii="Verdana" w:hAnsi="Verdana"/>
              </w:rPr>
              <w:t xml:space="preserve">B </w:t>
            </w:r>
            <w:r w:rsidR="00C63B5D">
              <w:rPr>
                <w:rFonts w:ascii="Verdana" w:hAnsi="Verdana"/>
              </w:rPr>
              <w:t xml:space="preserve">Queried </w:t>
            </w:r>
            <w:r w:rsidR="001D40EC">
              <w:rPr>
                <w:rFonts w:ascii="Verdana" w:hAnsi="Verdana"/>
              </w:rPr>
              <w:t xml:space="preserve">the </w:t>
            </w:r>
            <w:r w:rsidR="00085A99" w:rsidRPr="00085A99">
              <w:rPr>
                <w:rFonts w:ascii="Verdana" w:hAnsi="Verdana"/>
              </w:rPr>
              <w:t>QP minutes</w:t>
            </w:r>
            <w:r w:rsidR="00085A99">
              <w:rPr>
                <w:rFonts w:ascii="Verdana" w:hAnsi="Verdana"/>
              </w:rPr>
              <w:t xml:space="preserve"> Mat Franks presentation</w:t>
            </w:r>
            <w:r w:rsidR="00E55D15">
              <w:rPr>
                <w:rFonts w:ascii="Verdana" w:hAnsi="Verdana"/>
              </w:rPr>
              <w:t xml:space="preserve"> “students not equipped with appropriate study skills”</w:t>
            </w:r>
            <w:r w:rsidR="009F69AE">
              <w:rPr>
                <w:rFonts w:ascii="Verdana" w:hAnsi="Verdana"/>
              </w:rPr>
              <w:t>.</w:t>
            </w:r>
          </w:p>
          <w:p w14:paraId="577BB621" w14:textId="4006F178" w:rsidR="009F69AE" w:rsidRDefault="009F69AE" w:rsidP="006A0338">
            <w:pPr>
              <w:pStyle w:val="NoSpacing"/>
              <w:rPr>
                <w:rFonts w:ascii="Verdana" w:hAnsi="Verdana"/>
              </w:rPr>
            </w:pPr>
          </w:p>
          <w:p w14:paraId="656A6E7F" w14:textId="3037E2CD" w:rsidR="009F69AE" w:rsidRDefault="009F69AE" w:rsidP="006A033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DV In the context of the meeting the nuance was there is still room for improvement across the sector</w:t>
            </w:r>
            <w:r w:rsidR="00A33045">
              <w:rPr>
                <w:rFonts w:ascii="Verdana" w:hAnsi="Verdana"/>
              </w:rPr>
              <w:t>.</w:t>
            </w:r>
            <w:r w:rsidR="00E33887">
              <w:rPr>
                <w:rFonts w:ascii="Verdana" w:hAnsi="Verdana"/>
              </w:rPr>
              <w:t xml:space="preserve"> APs had been asked </w:t>
            </w:r>
            <w:r w:rsidR="00D30DAD">
              <w:rPr>
                <w:rFonts w:ascii="Verdana" w:hAnsi="Verdana"/>
              </w:rPr>
              <w:t>not to ‘sugar-coat’ their major challenges for the year ahead</w:t>
            </w:r>
            <w:r w:rsidR="00B168A7">
              <w:rPr>
                <w:rFonts w:ascii="Verdana" w:hAnsi="Verdana"/>
              </w:rPr>
              <w:t xml:space="preserve">, hence the explicit nature of </w:t>
            </w:r>
            <w:r w:rsidR="00990A97">
              <w:rPr>
                <w:rFonts w:ascii="Verdana" w:hAnsi="Verdana"/>
              </w:rPr>
              <w:t xml:space="preserve">this remark. This is a sector-wide issue resulting from the learner experience </w:t>
            </w:r>
            <w:r w:rsidR="00A33045">
              <w:rPr>
                <w:rFonts w:ascii="Verdana" w:hAnsi="Verdana"/>
              </w:rPr>
              <w:t xml:space="preserve">in years </w:t>
            </w:r>
            <w:r w:rsidR="001E2F76">
              <w:rPr>
                <w:rFonts w:ascii="Verdana" w:hAnsi="Verdana"/>
              </w:rPr>
              <w:t>10 and 11</w:t>
            </w:r>
            <w:r w:rsidR="00555C2B">
              <w:rPr>
                <w:rFonts w:ascii="Verdana" w:hAnsi="Verdana"/>
              </w:rPr>
              <w:t xml:space="preserve">, which </w:t>
            </w:r>
            <w:r w:rsidR="00094E5C">
              <w:rPr>
                <w:rFonts w:ascii="Verdana" w:hAnsi="Verdana"/>
              </w:rPr>
              <w:t>h</w:t>
            </w:r>
            <w:r w:rsidR="001E2F76">
              <w:rPr>
                <w:rFonts w:ascii="Verdana" w:hAnsi="Verdana"/>
              </w:rPr>
              <w:t>as not equipped them for examination and revision</w:t>
            </w:r>
            <w:r w:rsidR="00555C2B">
              <w:rPr>
                <w:rFonts w:ascii="Verdana" w:hAnsi="Verdana"/>
              </w:rPr>
              <w:t xml:space="preserve"> in the same way as previous cohorts</w:t>
            </w:r>
            <w:r w:rsidR="00A60744">
              <w:rPr>
                <w:rFonts w:ascii="Verdana" w:hAnsi="Verdana"/>
              </w:rPr>
              <w:t>.</w:t>
            </w:r>
          </w:p>
          <w:p w14:paraId="601FB5EF" w14:textId="3B937328" w:rsidR="00094E5C" w:rsidRDefault="00094E5C" w:rsidP="006A0338">
            <w:pPr>
              <w:pStyle w:val="NoSpacing"/>
              <w:rPr>
                <w:rFonts w:ascii="Verdana" w:hAnsi="Verdana"/>
              </w:rPr>
            </w:pPr>
          </w:p>
          <w:p w14:paraId="22B59D80" w14:textId="040BF2A7" w:rsidR="00094E5C" w:rsidRDefault="001D11C3" w:rsidP="006A033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RB </w:t>
            </w:r>
            <w:r w:rsidR="004B1765">
              <w:rPr>
                <w:rFonts w:ascii="Verdana" w:hAnsi="Verdana"/>
              </w:rPr>
              <w:t>Requested t</w:t>
            </w:r>
            <w:r w:rsidR="00094E5C">
              <w:rPr>
                <w:rFonts w:ascii="Verdana" w:hAnsi="Verdana"/>
              </w:rPr>
              <w:t>his minute should be re-written</w:t>
            </w:r>
            <w:r w:rsidR="005006DA">
              <w:rPr>
                <w:rFonts w:ascii="Verdana" w:hAnsi="Verdana"/>
              </w:rPr>
              <w:t xml:space="preserve"> </w:t>
            </w:r>
            <w:r w:rsidR="004B1765">
              <w:rPr>
                <w:rFonts w:ascii="Verdana" w:hAnsi="Verdana"/>
              </w:rPr>
              <w:t xml:space="preserve">with </w:t>
            </w:r>
            <w:r w:rsidR="00C60D24">
              <w:rPr>
                <w:rFonts w:ascii="Verdana" w:hAnsi="Verdana"/>
              </w:rPr>
              <w:t>reference to lockdown</w:t>
            </w:r>
            <w:r w:rsidR="00125C08">
              <w:rPr>
                <w:rFonts w:ascii="Verdana" w:hAnsi="Verdana"/>
              </w:rPr>
              <w:t>.</w:t>
            </w:r>
            <w:r w:rsidR="005006DA">
              <w:rPr>
                <w:rFonts w:ascii="Verdana" w:hAnsi="Verdana"/>
              </w:rPr>
              <w:t xml:space="preserve"> </w:t>
            </w:r>
          </w:p>
          <w:p w14:paraId="3B7CE8F2" w14:textId="42015BCA" w:rsidR="00C60D24" w:rsidRDefault="00C60D24" w:rsidP="006A0338">
            <w:pPr>
              <w:pStyle w:val="NoSpacing"/>
              <w:rPr>
                <w:rFonts w:ascii="Verdana" w:hAnsi="Verdana"/>
              </w:rPr>
            </w:pPr>
          </w:p>
          <w:p w14:paraId="4F9AA364" w14:textId="044FB2DB" w:rsidR="006A1957" w:rsidRDefault="00495B36" w:rsidP="006A0338">
            <w:pPr>
              <w:pStyle w:val="NoSpacing"/>
              <w:rPr>
                <w:rFonts w:ascii="Verdana" w:hAnsi="Verdana"/>
              </w:rPr>
            </w:pPr>
            <w:r w:rsidRPr="00495B36">
              <w:rPr>
                <w:rFonts w:ascii="Verdana" w:hAnsi="Verdana"/>
                <w:b/>
                <w:bCs/>
              </w:rPr>
              <w:t>7.2</w:t>
            </w:r>
            <w:r>
              <w:rPr>
                <w:rFonts w:ascii="Verdana" w:hAnsi="Verdana"/>
              </w:rPr>
              <w:t xml:space="preserve"> </w:t>
            </w:r>
            <w:r w:rsidR="001D11C3">
              <w:rPr>
                <w:rFonts w:ascii="Verdana" w:hAnsi="Verdana"/>
              </w:rPr>
              <w:t xml:space="preserve">RB </w:t>
            </w:r>
            <w:r w:rsidR="00337CB7">
              <w:rPr>
                <w:rFonts w:ascii="Verdana" w:hAnsi="Verdana"/>
              </w:rPr>
              <w:t xml:space="preserve">noted there are still </w:t>
            </w:r>
            <w:r w:rsidR="00963944">
              <w:rPr>
                <w:rFonts w:ascii="Verdana" w:hAnsi="Verdana"/>
              </w:rPr>
              <w:t xml:space="preserve">several </w:t>
            </w:r>
            <w:r w:rsidR="00337CB7">
              <w:rPr>
                <w:rFonts w:ascii="Verdana" w:hAnsi="Verdana"/>
              </w:rPr>
              <w:t>va</w:t>
            </w:r>
            <w:r w:rsidR="00F149FB">
              <w:rPr>
                <w:rFonts w:ascii="Verdana" w:hAnsi="Verdana"/>
              </w:rPr>
              <w:t>ca</w:t>
            </w:r>
            <w:r w:rsidR="00337CB7">
              <w:rPr>
                <w:rFonts w:ascii="Verdana" w:hAnsi="Verdana"/>
              </w:rPr>
              <w:t xml:space="preserve">ncies which </w:t>
            </w:r>
            <w:r w:rsidR="00963944">
              <w:rPr>
                <w:rFonts w:ascii="Verdana" w:hAnsi="Verdana"/>
              </w:rPr>
              <w:t xml:space="preserve">is </w:t>
            </w:r>
            <w:r w:rsidR="00337CB7">
              <w:rPr>
                <w:rFonts w:ascii="Verdana" w:hAnsi="Verdana"/>
              </w:rPr>
              <w:t xml:space="preserve">a risk to be </w:t>
            </w:r>
            <w:r w:rsidR="006A1957">
              <w:rPr>
                <w:rFonts w:ascii="Verdana" w:hAnsi="Verdana"/>
              </w:rPr>
              <w:t>monitored</w:t>
            </w:r>
            <w:r w:rsidR="00337CB7">
              <w:rPr>
                <w:rFonts w:ascii="Verdana" w:hAnsi="Verdana"/>
              </w:rPr>
              <w:t>.</w:t>
            </w:r>
            <w:r w:rsidR="008C67C4">
              <w:rPr>
                <w:rFonts w:ascii="Verdana" w:hAnsi="Verdana"/>
              </w:rPr>
              <w:t xml:space="preserve"> </w:t>
            </w:r>
          </w:p>
          <w:p w14:paraId="5F72883F" w14:textId="77777777" w:rsidR="006A1957" w:rsidRDefault="006A1957" w:rsidP="006A0338">
            <w:pPr>
              <w:pStyle w:val="NoSpacing"/>
              <w:rPr>
                <w:rFonts w:ascii="Verdana" w:hAnsi="Verdana"/>
              </w:rPr>
            </w:pPr>
          </w:p>
          <w:p w14:paraId="492B1FFC" w14:textId="7A7B18C7" w:rsidR="00C60D24" w:rsidRDefault="008C67C4" w:rsidP="006A033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 was reported that the Chair and Senior Vice Chair had met to discuss a recruitment strategy to address this risk.</w:t>
            </w:r>
          </w:p>
          <w:p w14:paraId="3E4D6F10" w14:textId="3BAA8FA8" w:rsidR="00963944" w:rsidRDefault="00963944" w:rsidP="006A0338">
            <w:pPr>
              <w:pStyle w:val="NoSpacing"/>
              <w:rPr>
                <w:rFonts w:ascii="Verdana" w:hAnsi="Verdana"/>
              </w:rPr>
            </w:pPr>
          </w:p>
          <w:p w14:paraId="56D64E82" w14:textId="77777777" w:rsidR="00F908A8" w:rsidRDefault="00443CCB" w:rsidP="006A0338">
            <w:pPr>
              <w:pStyle w:val="NoSpacing"/>
              <w:rPr>
                <w:rFonts w:ascii="Verdana" w:hAnsi="Verdana"/>
              </w:rPr>
            </w:pPr>
            <w:r w:rsidRPr="00A11121">
              <w:rPr>
                <w:rFonts w:ascii="Verdana" w:hAnsi="Verdana"/>
                <w:b/>
                <w:bCs/>
              </w:rPr>
              <w:t>7.</w:t>
            </w:r>
            <w:r w:rsidR="00A11121" w:rsidRPr="00A11121">
              <w:rPr>
                <w:rFonts w:ascii="Verdana" w:hAnsi="Verdana"/>
                <w:b/>
                <w:bCs/>
              </w:rPr>
              <w:t>4</w:t>
            </w:r>
            <w:r w:rsidR="00A11121">
              <w:rPr>
                <w:rFonts w:ascii="Verdana" w:hAnsi="Verdana"/>
                <w:b/>
                <w:bCs/>
              </w:rPr>
              <w:t xml:space="preserve">   </w:t>
            </w:r>
            <w:r w:rsidR="00F908A8">
              <w:rPr>
                <w:rFonts w:ascii="Verdana" w:hAnsi="Verdana"/>
                <w:b/>
                <w:bCs/>
              </w:rPr>
              <w:t xml:space="preserve">Item 6. </w:t>
            </w:r>
            <w:r w:rsidR="00337CB7">
              <w:rPr>
                <w:rFonts w:ascii="Verdana" w:hAnsi="Verdana"/>
              </w:rPr>
              <w:t xml:space="preserve">SW </w:t>
            </w:r>
            <w:r w:rsidR="00F908A8">
              <w:rPr>
                <w:rFonts w:ascii="Verdana" w:hAnsi="Verdana"/>
              </w:rPr>
              <w:t xml:space="preserve">asked about the ongoing </w:t>
            </w:r>
            <w:r w:rsidR="001203ED">
              <w:rPr>
                <w:rFonts w:ascii="Verdana" w:hAnsi="Verdana"/>
              </w:rPr>
              <w:t xml:space="preserve">risk </w:t>
            </w:r>
            <w:r w:rsidR="00F908A8">
              <w:rPr>
                <w:rFonts w:ascii="Verdana" w:hAnsi="Verdana"/>
              </w:rPr>
              <w:t xml:space="preserve">in the </w:t>
            </w:r>
            <w:r w:rsidR="001203ED">
              <w:rPr>
                <w:rFonts w:ascii="Verdana" w:hAnsi="Verdana"/>
              </w:rPr>
              <w:t>maintenance contract</w:t>
            </w:r>
            <w:r w:rsidR="00160595">
              <w:rPr>
                <w:rFonts w:ascii="Verdana" w:hAnsi="Verdana"/>
              </w:rPr>
              <w:t>.</w:t>
            </w:r>
          </w:p>
          <w:p w14:paraId="56D2657A" w14:textId="074AACDD" w:rsidR="00160595" w:rsidRDefault="00160595" w:rsidP="006A033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14:paraId="5DFC2D4F" w14:textId="6CB2345A" w:rsidR="00337CB7" w:rsidRPr="00085A99" w:rsidRDefault="00160595" w:rsidP="006A033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DV </w:t>
            </w:r>
            <w:r w:rsidR="00F908A8">
              <w:rPr>
                <w:rFonts w:ascii="Verdana" w:hAnsi="Verdana"/>
              </w:rPr>
              <w:t>Confirmed that c</w:t>
            </w:r>
            <w:r>
              <w:rPr>
                <w:rFonts w:ascii="Verdana" w:hAnsi="Verdana"/>
              </w:rPr>
              <w:t>osts for remedial work such as flat roof and boiler repair</w:t>
            </w:r>
            <w:r w:rsidR="005061EC">
              <w:rPr>
                <w:rFonts w:ascii="Verdana" w:hAnsi="Verdana"/>
              </w:rPr>
              <w:t xml:space="preserve"> have been higher</w:t>
            </w:r>
            <w:r w:rsidR="00882851">
              <w:rPr>
                <w:rFonts w:ascii="Verdana" w:hAnsi="Verdana"/>
              </w:rPr>
              <w:t xml:space="preserve">. </w:t>
            </w:r>
          </w:p>
          <w:p w14:paraId="36477080" w14:textId="5E2F745E" w:rsidR="00651D89" w:rsidRDefault="00651D89" w:rsidP="004434C3">
            <w:pPr>
              <w:pStyle w:val="NoSpacing"/>
              <w:rPr>
                <w:rFonts w:ascii="Verdana" w:hAnsi="Verdana"/>
                <w:b/>
                <w:bCs/>
              </w:rPr>
            </w:pPr>
          </w:p>
          <w:p w14:paraId="51D0F463" w14:textId="77777777" w:rsidR="00CB0DAF" w:rsidRDefault="00CB0DAF" w:rsidP="00651D89">
            <w:pPr>
              <w:pStyle w:val="NoSpacing"/>
              <w:rPr>
                <w:rFonts w:ascii="Verdana" w:hAnsi="Verdana"/>
              </w:rPr>
            </w:pPr>
          </w:p>
          <w:p w14:paraId="1F2A3C04" w14:textId="77777777" w:rsidR="00651D89" w:rsidRDefault="00651D89" w:rsidP="004434C3">
            <w:pPr>
              <w:pStyle w:val="NoSpacing"/>
              <w:rPr>
                <w:rFonts w:ascii="Verdana" w:hAnsi="Verdana"/>
                <w:b/>
                <w:bCs/>
              </w:rPr>
            </w:pPr>
          </w:p>
        </w:tc>
      </w:tr>
      <w:tr w:rsidR="00C71910" w:rsidRPr="00996118" w14:paraId="2FA018FB" w14:textId="77777777" w:rsidTr="00632132">
        <w:tc>
          <w:tcPr>
            <w:tcW w:w="1134" w:type="dxa"/>
          </w:tcPr>
          <w:p w14:paraId="5784FD4C" w14:textId="03619143" w:rsidR="00C71910" w:rsidRPr="00A27E01" w:rsidRDefault="00C71910" w:rsidP="00632132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/>
              </w:rPr>
            </w:pPr>
          </w:p>
        </w:tc>
        <w:tc>
          <w:tcPr>
            <w:tcW w:w="8629" w:type="dxa"/>
          </w:tcPr>
          <w:p w14:paraId="0F5E9325" w14:textId="0A242033" w:rsidR="00D81F8D" w:rsidRDefault="00D81F8D" w:rsidP="00D81F8D">
            <w:pPr>
              <w:pStyle w:val="NoSpacing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Schedule of Outstanding Audit Recommendations</w:t>
            </w:r>
          </w:p>
          <w:p w14:paraId="26F3FDED" w14:textId="796125D1" w:rsidR="00961D51" w:rsidRDefault="00961D51" w:rsidP="00D81F8D">
            <w:pPr>
              <w:pStyle w:val="NoSpacing"/>
              <w:rPr>
                <w:rFonts w:ascii="Verdana" w:hAnsi="Verdana"/>
                <w:b/>
                <w:bCs/>
              </w:rPr>
            </w:pPr>
          </w:p>
          <w:p w14:paraId="466B529C" w14:textId="7836BBD1" w:rsidR="0020145C" w:rsidRDefault="00576740" w:rsidP="00D81F8D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It was </w:t>
            </w:r>
            <w:r w:rsidR="00961D51" w:rsidRPr="0020145C">
              <w:rPr>
                <w:rFonts w:ascii="Verdana" w:hAnsi="Verdana"/>
              </w:rPr>
              <w:t xml:space="preserve">noted that </w:t>
            </w:r>
            <w:r w:rsidR="0020145C" w:rsidRPr="0020145C">
              <w:rPr>
                <w:rFonts w:ascii="Verdana" w:hAnsi="Verdana"/>
              </w:rPr>
              <w:t xml:space="preserve">Beno had left </w:t>
            </w:r>
            <w:r w:rsidR="0004127E">
              <w:rPr>
                <w:rFonts w:ascii="Verdana" w:hAnsi="Verdana"/>
              </w:rPr>
              <w:t xml:space="preserve">for </w:t>
            </w:r>
            <w:r w:rsidR="005061EC">
              <w:rPr>
                <w:rFonts w:ascii="Verdana" w:hAnsi="Verdana"/>
              </w:rPr>
              <w:t xml:space="preserve">a </w:t>
            </w:r>
            <w:r w:rsidR="0004127E">
              <w:rPr>
                <w:rFonts w:ascii="Verdana" w:hAnsi="Verdana"/>
              </w:rPr>
              <w:t>position</w:t>
            </w:r>
            <w:r w:rsidR="00930036">
              <w:rPr>
                <w:rFonts w:ascii="Verdana" w:hAnsi="Verdana"/>
              </w:rPr>
              <w:t xml:space="preserve"> elsewhere</w:t>
            </w:r>
            <w:r w:rsidR="0004127E">
              <w:rPr>
                <w:rFonts w:ascii="Verdana" w:hAnsi="Verdana"/>
              </w:rPr>
              <w:t xml:space="preserve"> </w:t>
            </w:r>
            <w:r w:rsidR="005061EC">
              <w:rPr>
                <w:rFonts w:ascii="Verdana" w:hAnsi="Verdana"/>
              </w:rPr>
              <w:t>in HE</w:t>
            </w:r>
            <w:r w:rsidR="00543989">
              <w:rPr>
                <w:rFonts w:ascii="Verdana" w:hAnsi="Verdana"/>
              </w:rPr>
              <w:t>,</w:t>
            </w:r>
            <w:r w:rsidR="005061EC">
              <w:rPr>
                <w:rFonts w:ascii="Verdana" w:hAnsi="Verdana"/>
              </w:rPr>
              <w:t xml:space="preserve"> </w:t>
            </w:r>
            <w:r w:rsidR="0020145C" w:rsidRPr="0020145C">
              <w:rPr>
                <w:rFonts w:ascii="Verdana" w:hAnsi="Verdana"/>
              </w:rPr>
              <w:t>and a new</w:t>
            </w:r>
            <w:r w:rsidR="0020145C">
              <w:rPr>
                <w:rFonts w:ascii="Verdana" w:hAnsi="Verdana"/>
              </w:rPr>
              <w:t xml:space="preserve"> HR manager is now in place.</w:t>
            </w:r>
          </w:p>
          <w:p w14:paraId="3E1E7DCD" w14:textId="77777777" w:rsidR="00543989" w:rsidRDefault="00543989" w:rsidP="00D81F8D">
            <w:pPr>
              <w:pStyle w:val="NoSpacing"/>
              <w:rPr>
                <w:rFonts w:ascii="Verdana" w:hAnsi="Verdana"/>
              </w:rPr>
            </w:pPr>
          </w:p>
          <w:p w14:paraId="5872A4BA" w14:textId="20D42FE2" w:rsidR="00E60007" w:rsidRDefault="002B628E" w:rsidP="00D81F8D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RB Asked</w:t>
            </w:r>
            <w:r w:rsidR="00AB31BC">
              <w:rPr>
                <w:rFonts w:ascii="Verdana" w:hAnsi="Verdana"/>
              </w:rPr>
              <w:t xml:space="preserve"> why the </w:t>
            </w:r>
            <w:r w:rsidR="00E60007">
              <w:rPr>
                <w:rFonts w:ascii="Verdana" w:hAnsi="Verdana"/>
              </w:rPr>
              <w:t xml:space="preserve">Procedural </w:t>
            </w:r>
            <w:r w:rsidR="002964FD">
              <w:rPr>
                <w:rFonts w:ascii="Verdana" w:hAnsi="Verdana"/>
              </w:rPr>
              <w:t>G</w:t>
            </w:r>
            <w:r w:rsidR="00E60007">
              <w:rPr>
                <w:rFonts w:ascii="Verdana" w:hAnsi="Verdana"/>
              </w:rPr>
              <w:t xml:space="preserve">uide </w:t>
            </w:r>
            <w:r w:rsidR="00EB524D">
              <w:rPr>
                <w:rFonts w:ascii="Verdana" w:hAnsi="Verdana"/>
              </w:rPr>
              <w:t xml:space="preserve">had </w:t>
            </w:r>
            <w:r w:rsidR="00E60007">
              <w:rPr>
                <w:rFonts w:ascii="Verdana" w:hAnsi="Verdana"/>
              </w:rPr>
              <w:t>not been issued to staff</w:t>
            </w:r>
            <w:r w:rsidR="00AB31BC">
              <w:rPr>
                <w:rFonts w:ascii="Verdana" w:hAnsi="Verdana"/>
              </w:rPr>
              <w:t>.</w:t>
            </w:r>
          </w:p>
          <w:p w14:paraId="5E84B8AE" w14:textId="77777777" w:rsidR="00134BF4" w:rsidRDefault="00134BF4" w:rsidP="00D81F8D">
            <w:pPr>
              <w:pStyle w:val="NoSpacing"/>
              <w:rPr>
                <w:rFonts w:ascii="Verdana" w:hAnsi="Verdana"/>
              </w:rPr>
            </w:pPr>
          </w:p>
          <w:p w14:paraId="39B3983A" w14:textId="5594C42D" w:rsidR="003B3237" w:rsidRDefault="00134BF4" w:rsidP="00D81F8D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DV </w:t>
            </w:r>
            <w:r w:rsidR="00D95477">
              <w:rPr>
                <w:rFonts w:ascii="Verdana" w:hAnsi="Verdana"/>
              </w:rPr>
              <w:t xml:space="preserve">Confirmed that </w:t>
            </w:r>
            <w:r>
              <w:rPr>
                <w:rFonts w:ascii="Verdana" w:hAnsi="Verdana"/>
              </w:rPr>
              <w:t xml:space="preserve">numerous HR policies </w:t>
            </w:r>
            <w:r w:rsidR="00D95477">
              <w:rPr>
                <w:rFonts w:ascii="Verdana" w:hAnsi="Verdana"/>
              </w:rPr>
              <w:t xml:space="preserve">were due for </w:t>
            </w:r>
            <w:r w:rsidR="00845D2A">
              <w:rPr>
                <w:rFonts w:ascii="Verdana" w:hAnsi="Verdana"/>
              </w:rPr>
              <w:t xml:space="preserve">review in </w:t>
            </w:r>
            <w:r>
              <w:rPr>
                <w:rFonts w:ascii="Verdana" w:hAnsi="Verdana"/>
              </w:rPr>
              <w:t>Nov</w:t>
            </w:r>
            <w:r w:rsidR="00845D2A">
              <w:rPr>
                <w:rFonts w:ascii="Verdana" w:hAnsi="Verdana"/>
              </w:rPr>
              <w:t>ember</w:t>
            </w:r>
            <w:r>
              <w:rPr>
                <w:rFonts w:ascii="Verdana" w:hAnsi="Verdana"/>
              </w:rPr>
              <w:t xml:space="preserve"> 2022</w:t>
            </w:r>
            <w:r w:rsidR="00E60007">
              <w:rPr>
                <w:rFonts w:ascii="Verdana" w:hAnsi="Verdana"/>
              </w:rPr>
              <w:t xml:space="preserve">, but all actions from the recommendations </w:t>
            </w:r>
            <w:r w:rsidR="00845D2A">
              <w:rPr>
                <w:rFonts w:ascii="Verdana" w:hAnsi="Verdana"/>
              </w:rPr>
              <w:t xml:space="preserve">had now been implemented. Record keeping </w:t>
            </w:r>
            <w:r w:rsidR="00AC306D">
              <w:rPr>
                <w:rFonts w:ascii="Verdana" w:hAnsi="Verdana"/>
              </w:rPr>
              <w:t>f</w:t>
            </w:r>
            <w:r w:rsidR="00627521">
              <w:rPr>
                <w:rFonts w:ascii="Verdana" w:hAnsi="Verdana"/>
              </w:rPr>
              <w:t xml:space="preserve">or shortlisting </w:t>
            </w:r>
            <w:r w:rsidR="00845D2A">
              <w:rPr>
                <w:rFonts w:ascii="Verdana" w:hAnsi="Verdana"/>
              </w:rPr>
              <w:t>has been tightened</w:t>
            </w:r>
            <w:r w:rsidR="005B681E">
              <w:rPr>
                <w:rFonts w:ascii="Verdana" w:hAnsi="Verdana"/>
              </w:rPr>
              <w:t xml:space="preserve"> </w:t>
            </w:r>
            <w:r w:rsidR="00AC0E68">
              <w:rPr>
                <w:rFonts w:ascii="Verdana" w:hAnsi="Verdana"/>
              </w:rPr>
              <w:t xml:space="preserve">by </w:t>
            </w:r>
            <w:r w:rsidR="00627521">
              <w:rPr>
                <w:rFonts w:ascii="Verdana" w:hAnsi="Verdana"/>
              </w:rPr>
              <w:t xml:space="preserve">staff training, </w:t>
            </w:r>
            <w:r w:rsidR="005B681E">
              <w:rPr>
                <w:rFonts w:ascii="Verdana" w:hAnsi="Verdana"/>
              </w:rPr>
              <w:t xml:space="preserve">and more </w:t>
            </w:r>
            <w:r w:rsidR="007D66A4">
              <w:rPr>
                <w:rFonts w:ascii="Verdana" w:hAnsi="Verdana"/>
              </w:rPr>
              <w:t xml:space="preserve">rigorous </w:t>
            </w:r>
            <w:r w:rsidR="003B3237">
              <w:rPr>
                <w:rFonts w:ascii="Verdana" w:hAnsi="Verdana"/>
              </w:rPr>
              <w:t>control over the implementation of the policy</w:t>
            </w:r>
            <w:r w:rsidR="00F91D3B">
              <w:rPr>
                <w:rFonts w:ascii="Verdana" w:hAnsi="Verdana"/>
              </w:rPr>
              <w:t xml:space="preserve"> has been addressed. </w:t>
            </w:r>
            <w:r w:rsidR="007D66A4">
              <w:rPr>
                <w:rFonts w:ascii="Verdana" w:hAnsi="Verdana"/>
              </w:rPr>
              <w:t xml:space="preserve">All of these </w:t>
            </w:r>
            <w:r w:rsidR="00FD4114">
              <w:rPr>
                <w:rFonts w:ascii="Verdana" w:hAnsi="Verdana"/>
              </w:rPr>
              <w:t xml:space="preserve">procedures </w:t>
            </w:r>
            <w:r w:rsidR="007D66A4">
              <w:rPr>
                <w:rFonts w:ascii="Verdana" w:hAnsi="Verdana"/>
              </w:rPr>
              <w:t xml:space="preserve">are </w:t>
            </w:r>
            <w:r w:rsidR="00F91D3B">
              <w:rPr>
                <w:rFonts w:ascii="Verdana" w:hAnsi="Verdana"/>
              </w:rPr>
              <w:t>available to staff vi</w:t>
            </w:r>
            <w:r w:rsidR="007D66A4">
              <w:rPr>
                <w:rFonts w:ascii="Verdana" w:hAnsi="Verdana"/>
              </w:rPr>
              <w:t>a</w:t>
            </w:r>
            <w:r w:rsidR="00F91D3B">
              <w:rPr>
                <w:rFonts w:ascii="Verdana" w:hAnsi="Verdana"/>
              </w:rPr>
              <w:t xml:space="preserve"> the dashboard.</w:t>
            </w:r>
          </w:p>
          <w:p w14:paraId="41A08DF8" w14:textId="477328DA" w:rsidR="0004127E" w:rsidRDefault="0004127E" w:rsidP="00D81F8D">
            <w:pPr>
              <w:pStyle w:val="NoSpacing"/>
              <w:rPr>
                <w:rFonts w:ascii="Verdana" w:hAnsi="Verdana"/>
              </w:rPr>
            </w:pPr>
          </w:p>
          <w:p w14:paraId="562DA1AC" w14:textId="77777777" w:rsidR="00C71910" w:rsidRPr="00A1044D" w:rsidRDefault="00C71910" w:rsidP="00D81F8D">
            <w:pPr>
              <w:pStyle w:val="NoSpacing"/>
              <w:rPr>
                <w:rFonts w:ascii="Verdana" w:hAnsi="Verdana"/>
                <w:b/>
                <w:bCs/>
              </w:rPr>
            </w:pPr>
          </w:p>
        </w:tc>
      </w:tr>
      <w:tr w:rsidR="00C71910" w:rsidRPr="00996118" w14:paraId="2464A604" w14:textId="77777777" w:rsidTr="00632132">
        <w:tc>
          <w:tcPr>
            <w:tcW w:w="1134" w:type="dxa"/>
          </w:tcPr>
          <w:p w14:paraId="2BEB1254" w14:textId="510E662B" w:rsidR="00C71910" w:rsidRPr="00A27E01" w:rsidRDefault="00C71910" w:rsidP="00632132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/>
              </w:rPr>
            </w:pPr>
          </w:p>
        </w:tc>
        <w:tc>
          <w:tcPr>
            <w:tcW w:w="8629" w:type="dxa"/>
          </w:tcPr>
          <w:p w14:paraId="7B42BDB2" w14:textId="10CB5B58" w:rsidR="00C4250B" w:rsidRDefault="00C4250B" w:rsidP="00C4250B">
            <w:pPr>
              <w:pStyle w:val="NoSpacing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Internal Audit Reports 2021-22</w:t>
            </w:r>
          </w:p>
          <w:p w14:paraId="647BF524" w14:textId="02784C6F" w:rsidR="00EA4439" w:rsidRDefault="00EA4439" w:rsidP="00C4250B">
            <w:pPr>
              <w:pStyle w:val="NoSpacing"/>
              <w:rPr>
                <w:rFonts w:ascii="Verdana" w:hAnsi="Verdana"/>
                <w:b/>
                <w:bCs/>
              </w:rPr>
            </w:pPr>
          </w:p>
          <w:p w14:paraId="004A2A08" w14:textId="67CB367A" w:rsidR="009158B4" w:rsidRDefault="0083024B" w:rsidP="00C4250B">
            <w:pPr>
              <w:pStyle w:val="NoSpacing"/>
              <w:rPr>
                <w:rFonts w:ascii="Verdana" w:hAnsi="Verdana"/>
              </w:rPr>
            </w:pPr>
            <w:r w:rsidRPr="0083024B">
              <w:rPr>
                <w:rFonts w:ascii="Verdana" w:hAnsi="Verdana"/>
                <w:b/>
                <w:bCs/>
              </w:rPr>
              <w:t>9.1</w:t>
            </w:r>
            <w:r>
              <w:rPr>
                <w:rFonts w:ascii="Verdana" w:hAnsi="Verdana"/>
              </w:rPr>
              <w:t xml:space="preserve"> </w:t>
            </w:r>
            <w:r w:rsidR="00EA4439" w:rsidRPr="00EA4439">
              <w:rPr>
                <w:rFonts w:ascii="Verdana" w:hAnsi="Verdana"/>
              </w:rPr>
              <w:t>PG</w:t>
            </w:r>
            <w:r w:rsidR="00EA4439">
              <w:rPr>
                <w:rFonts w:ascii="Verdana" w:hAnsi="Verdana"/>
              </w:rPr>
              <w:t xml:space="preserve"> </w:t>
            </w:r>
            <w:r w:rsidR="00141AAD">
              <w:rPr>
                <w:rFonts w:ascii="Verdana" w:hAnsi="Verdana"/>
              </w:rPr>
              <w:t>Confirmed the</w:t>
            </w:r>
            <w:r>
              <w:rPr>
                <w:rFonts w:ascii="Verdana" w:hAnsi="Verdana"/>
              </w:rPr>
              <w:t xml:space="preserve"> </w:t>
            </w:r>
            <w:r w:rsidR="00EA4439">
              <w:rPr>
                <w:rFonts w:ascii="Verdana" w:hAnsi="Verdana"/>
              </w:rPr>
              <w:t>Funding Report</w:t>
            </w:r>
            <w:r w:rsidR="00237B2E">
              <w:rPr>
                <w:rFonts w:ascii="Verdana" w:hAnsi="Verdana"/>
              </w:rPr>
              <w:t xml:space="preserve"> gives </w:t>
            </w:r>
            <w:r w:rsidR="009C3AE4">
              <w:rPr>
                <w:rFonts w:ascii="Verdana" w:hAnsi="Verdana"/>
              </w:rPr>
              <w:t xml:space="preserve">Reasonable </w:t>
            </w:r>
            <w:r w:rsidR="00EE2BDD">
              <w:rPr>
                <w:rFonts w:ascii="Verdana" w:hAnsi="Verdana"/>
              </w:rPr>
              <w:t>A</w:t>
            </w:r>
            <w:r w:rsidR="00237B2E">
              <w:rPr>
                <w:rFonts w:ascii="Verdana" w:hAnsi="Verdana"/>
              </w:rPr>
              <w:t xml:space="preserve">ssurance </w:t>
            </w:r>
            <w:r w:rsidR="00E23DDF">
              <w:rPr>
                <w:rFonts w:ascii="Verdana" w:hAnsi="Verdana"/>
              </w:rPr>
              <w:t xml:space="preserve">but </w:t>
            </w:r>
            <w:r w:rsidR="00237B2E">
              <w:rPr>
                <w:rFonts w:ascii="Verdana" w:hAnsi="Verdana"/>
              </w:rPr>
              <w:t>note</w:t>
            </w:r>
            <w:r w:rsidR="00141AAD">
              <w:rPr>
                <w:rFonts w:ascii="Verdana" w:hAnsi="Verdana"/>
              </w:rPr>
              <w:t>d the High Risk Recommendation</w:t>
            </w:r>
            <w:r w:rsidR="00237B2E">
              <w:rPr>
                <w:rFonts w:ascii="Verdana" w:hAnsi="Verdana"/>
              </w:rPr>
              <w:t xml:space="preserve"> </w:t>
            </w:r>
            <w:r w:rsidR="00A06698">
              <w:rPr>
                <w:rFonts w:ascii="Verdana" w:hAnsi="Verdana"/>
              </w:rPr>
              <w:t xml:space="preserve">regarding </w:t>
            </w:r>
            <w:r w:rsidR="001C1525">
              <w:rPr>
                <w:rFonts w:ascii="Verdana" w:hAnsi="Verdana"/>
              </w:rPr>
              <w:t>L</w:t>
            </w:r>
            <w:r w:rsidR="00237B2E">
              <w:rPr>
                <w:rFonts w:ascii="Verdana" w:hAnsi="Verdana"/>
              </w:rPr>
              <w:t xml:space="preserve">earning </w:t>
            </w:r>
            <w:r w:rsidR="001C1525">
              <w:rPr>
                <w:rFonts w:ascii="Verdana" w:hAnsi="Verdana"/>
              </w:rPr>
              <w:t>A</w:t>
            </w:r>
            <w:r w:rsidR="00237B2E">
              <w:rPr>
                <w:rFonts w:ascii="Verdana" w:hAnsi="Verdana"/>
              </w:rPr>
              <w:t xml:space="preserve">greements </w:t>
            </w:r>
            <w:r w:rsidR="006A079F">
              <w:rPr>
                <w:rFonts w:ascii="Verdana" w:hAnsi="Verdana"/>
              </w:rPr>
              <w:t xml:space="preserve">not properly signed, and a lack of control to </w:t>
            </w:r>
            <w:r w:rsidR="00FD4114">
              <w:rPr>
                <w:rFonts w:ascii="Verdana" w:hAnsi="Verdana"/>
              </w:rPr>
              <w:t xml:space="preserve">monitor </w:t>
            </w:r>
            <w:r w:rsidR="0022298F">
              <w:rPr>
                <w:rFonts w:ascii="Verdana" w:hAnsi="Verdana"/>
              </w:rPr>
              <w:t xml:space="preserve">completion </w:t>
            </w:r>
            <w:r w:rsidR="0021678D">
              <w:rPr>
                <w:rFonts w:ascii="Verdana" w:hAnsi="Verdana"/>
              </w:rPr>
              <w:t>by both student and college.</w:t>
            </w:r>
            <w:r w:rsidR="009158B4">
              <w:rPr>
                <w:rFonts w:ascii="Verdana" w:hAnsi="Verdana"/>
              </w:rPr>
              <w:t xml:space="preserve"> </w:t>
            </w:r>
          </w:p>
          <w:p w14:paraId="520B02B5" w14:textId="77777777" w:rsidR="00A37C66" w:rsidRDefault="00A37C66" w:rsidP="00C4250B">
            <w:pPr>
              <w:pStyle w:val="NoSpacing"/>
              <w:rPr>
                <w:rFonts w:ascii="Verdana" w:hAnsi="Verdana"/>
              </w:rPr>
            </w:pPr>
          </w:p>
          <w:p w14:paraId="29DA72EC" w14:textId="0099795B" w:rsidR="009A1DD4" w:rsidRDefault="009158B4" w:rsidP="00C4250B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There was much discussion about the </w:t>
            </w:r>
            <w:r w:rsidR="00336785">
              <w:rPr>
                <w:rFonts w:ascii="Verdana" w:hAnsi="Verdana"/>
              </w:rPr>
              <w:t xml:space="preserve">consequences of the </w:t>
            </w:r>
            <w:r w:rsidR="00F779D1">
              <w:rPr>
                <w:rFonts w:ascii="Verdana" w:hAnsi="Verdana"/>
              </w:rPr>
              <w:t xml:space="preserve">approach taken to minimise face-to-face </w:t>
            </w:r>
            <w:r w:rsidR="000A3C3F">
              <w:rPr>
                <w:rFonts w:ascii="Verdana" w:hAnsi="Verdana"/>
              </w:rPr>
              <w:t xml:space="preserve">contact </w:t>
            </w:r>
            <w:r w:rsidR="00F779D1">
              <w:rPr>
                <w:rFonts w:ascii="Verdana" w:hAnsi="Verdana"/>
              </w:rPr>
              <w:t>during enrolment</w:t>
            </w:r>
            <w:r w:rsidR="00336785">
              <w:rPr>
                <w:rFonts w:ascii="Verdana" w:hAnsi="Verdana"/>
              </w:rPr>
              <w:t xml:space="preserve">. </w:t>
            </w:r>
            <w:r w:rsidR="00D27A53">
              <w:rPr>
                <w:rFonts w:ascii="Verdana" w:hAnsi="Verdana"/>
              </w:rPr>
              <w:t xml:space="preserve">The system </w:t>
            </w:r>
            <w:r w:rsidR="00A0741D">
              <w:rPr>
                <w:rFonts w:ascii="Verdana" w:hAnsi="Verdana"/>
              </w:rPr>
              <w:t>had been poorly designed</w:t>
            </w:r>
            <w:r w:rsidR="00D27A53">
              <w:rPr>
                <w:rFonts w:ascii="Verdana" w:hAnsi="Verdana"/>
              </w:rPr>
              <w:t xml:space="preserve">, and the position compounded </w:t>
            </w:r>
            <w:r w:rsidR="00925D6E">
              <w:rPr>
                <w:rFonts w:ascii="Verdana" w:hAnsi="Verdana"/>
              </w:rPr>
              <w:t xml:space="preserve">by unacceptable laxity </w:t>
            </w:r>
            <w:r w:rsidR="00B802CE">
              <w:rPr>
                <w:rFonts w:ascii="Verdana" w:hAnsi="Verdana"/>
              </w:rPr>
              <w:t xml:space="preserve">on the part </w:t>
            </w:r>
            <w:r w:rsidR="009A1DD4">
              <w:rPr>
                <w:rFonts w:ascii="Verdana" w:hAnsi="Verdana"/>
              </w:rPr>
              <w:t>o</w:t>
            </w:r>
            <w:r w:rsidR="00B802CE">
              <w:rPr>
                <w:rFonts w:ascii="Verdana" w:hAnsi="Verdana"/>
              </w:rPr>
              <w:t>f the MIS</w:t>
            </w:r>
            <w:r w:rsidR="009A1DD4">
              <w:rPr>
                <w:rFonts w:ascii="Verdana" w:hAnsi="Verdana"/>
              </w:rPr>
              <w:t xml:space="preserve"> </w:t>
            </w:r>
            <w:r w:rsidR="00925D6E">
              <w:rPr>
                <w:rFonts w:ascii="Verdana" w:hAnsi="Verdana"/>
              </w:rPr>
              <w:t>in ensuring all agreements were signed</w:t>
            </w:r>
            <w:r w:rsidR="00B802CE">
              <w:rPr>
                <w:rFonts w:ascii="Verdana" w:hAnsi="Verdana"/>
              </w:rPr>
              <w:t>.</w:t>
            </w:r>
          </w:p>
          <w:p w14:paraId="4FBB8CE8" w14:textId="77777777" w:rsidR="009A1DD4" w:rsidRDefault="009A1DD4" w:rsidP="00C4250B">
            <w:pPr>
              <w:pStyle w:val="NoSpacing"/>
              <w:rPr>
                <w:rFonts w:ascii="Verdana" w:hAnsi="Verdana"/>
              </w:rPr>
            </w:pPr>
          </w:p>
          <w:p w14:paraId="65F04EA0" w14:textId="6995AEFD" w:rsidR="002766F1" w:rsidRDefault="003D02A3" w:rsidP="002766F1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DV </w:t>
            </w:r>
            <w:r w:rsidR="009A1DD4">
              <w:rPr>
                <w:rFonts w:ascii="Verdana" w:hAnsi="Verdana"/>
              </w:rPr>
              <w:t xml:space="preserve">confirmed that </w:t>
            </w:r>
            <w:r>
              <w:rPr>
                <w:rFonts w:ascii="Verdana" w:hAnsi="Verdana"/>
              </w:rPr>
              <w:t>as of 21 June</w:t>
            </w:r>
            <w:r w:rsidR="00C24EEE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all but </w:t>
            </w:r>
            <w:r w:rsidR="00CD5FFB">
              <w:rPr>
                <w:rFonts w:ascii="Verdana" w:hAnsi="Verdana"/>
              </w:rPr>
              <w:t>11</w:t>
            </w:r>
            <w:r>
              <w:rPr>
                <w:rFonts w:ascii="Verdana" w:hAnsi="Verdana"/>
              </w:rPr>
              <w:t xml:space="preserve"> students had </w:t>
            </w:r>
            <w:r w:rsidR="009A1DD4">
              <w:rPr>
                <w:rFonts w:ascii="Verdana" w:hAnsi="Verdana"/>
              </w:rPr>
              <w:t xml:space="preserve">now </w:t>
            </w:r>
            <w:r>
              <w:rPr>
                <w:rFonts w:ascii="Verdana" w:hAnsi="Verdana"/>
              </w:rPr>
              <w:t xml:space="preserve">signed their </w:t>
            </w:r>
            <w:r w:rsidR="009A1DD4">
              <w:rPr>
                <w:rFonts w:ascii="Verdana" w:hAnsi="Verdana"/>
              </w:rPr>
              <w:t>Learner Agreement</w:t>
            </w:r>
            <w:r w:rsidR="002766F1">
              <w:rPr>
                <w:rFonts w:ascii="Verdana" w:hAnsi="Verdana"/>
              </w:rPr>
              <w:t>s</w:t>
            </w:r>
            <w:r w:rsidR="00552563">
              <w:rPr>
                <w:rFonts w:ascii="Verdana" w:hAnsi="Verdana"/>
              </w:rPr>
              <w:t xml:space="preserve">, and a </w:t>
            </w:r>
            <w:r w:rsidR="002766F1">
              <w:rPr>
                <w:rFonts w:ascii="Verdana" w:hAnsi="Verdana"/>
              </w:rPr>
              <w:t>system is in place for next year</w:t>
            </w:r>
            <w:r w:rsidR="00552563">
              <w:rPr>
                <w:rFonts w:ascii="Verdana" w:hAnsi="Verdana"/>
              </w:rPr>
              <w:t>.</w:t>
            </w:r>
            <w:r w:rsidR="002766F1">
              <w:rPr>
                <w:rFonts w:ascii="Verdana" w:hAnsi="Verdana"/>
              </w:rPr>
              <w:t xml:space="preserve"> </w:t>
            </w:r>
          </w:p>
          <w:p w14:paraId="6A91A98C" w14:textId="4F052E16" w:rsidR="003D02A3" w:rsidRDefault="003D02A3" w:rsidP="00C4250B">
            <w:pPr>
              <w:pStyle w:val="NoSpacing"/>
              <w:rPr>
                <w:rFonts w:ascii="Verdana" w:hAnsi="Verdana"/>
              </w:rPr>
            </w:pPr>
          </w:p>
          <w:p w14:paraId="78A0EE53" w14:textId="648E1676" w:rsidR="008563D7" w:rsidRDefault="008563D7" w:rsidP="00C4250B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SW</w:t>
            </w:r>
            <w:r w:rsidR="00552563">
              <w:rPr>
                <w:rFonts w:ascii="Verdana" w:hAnsi="Verdana"/>
              </w:rPr>
              <w:t xml:space="preserve"> Asked if the </w:t>
            </w:r>
            <w:r>
              <w:rPr>
                <w:rFonts w:ascii="Verdana" w:hAnsi="Verdana"/>
              </w:rPr>
              <w:t xml:space="preserve">new system </w:t>
            </w:r>
            <w:r w:rsidR="00552563">
              <w:rPr>
                <w:rFonts w:ascii="Verdana" w:hAnsi="Verdana"/>
              </w:rPr>
              <w:t xml:space="preserve">had been adequately </w:t>
            </w:r>
            <w:r>
              <w:rPr>
                <w:rFonts w:ascii="Verdana" w:hAnsi="Verdana"/>
              </w:rPr>
              <w:t>tested</w:t>
            </w:r>
            <w:r w:rsidR="008135BB">
              <w:rPr>
                <w:rFonts w:ascii="Verdana" w:hAnsi="Verdana"/>
              </w:rPr>
              <w:t xml:space="preserve">, as it needs to be </w:t>
            </w:r>
            <w:r w:rsidR="002D5944">
              <w:rPr>
                <w:rFonts w:ascii="Verdana" w:hAnsi="Verdana"/>
              </w:rPr>
              <w:t xml:space="preserve">fully functioning throughout the </w:t>
            </w:r>
            <w:r w:rsidR="005A50C1">
              <w:rPr>
                <w:rFonts w:ascii="Verdana" w:hAnsi="Verdana"/>
              </w:rPr>
              <w:t>six</w:t>
            </w:r>
            <w:r w:rsidR="00E051D3">
              <w:rPr>
                <w:rFonts w:ascii="Verdana" w:hAnsi="Verdana"/>
              </w:rPr>
              <w:t xml:space="preserve"> weeks </w:t>
            </w:r>
            <w:r w:rsidR="005A50C1">
              <w:rPr>
                <w:rFonts w:ascii="Verdana" w:hAnsi="Verdana"/>
              </w:rPr>
              <w:t>before the 42-day cut-off period.</w:t>
            </w:r>
          </w:p>
          <w:p w14:paraId="60E06A6C" w14:textId="1C5FA1EE" w:rsidR="00E051D3" w:rsidRDefault="00E051D3" w:rsidP="00C4250B">
            <w:pPr>
              <w:pStyle w:val="NoSpacing"/>
              <w:rPr>
                <w:rFonts w:ascii="Verdana" w:hAnsi="Verdana"/>
              </w:rPr>
            </w:pPr>
          </w:p>
          <w:p w14:paraId="1BD3E222" w14:textId="35CF273A" w:rsidR="00E051D3" w:rsidRDefault="00E051D3" w:rsidP="00C4250B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DV </w:t>
            </w:r>
            <w:r w:rsidR="00B4016B">
              <w:rPr>
                <w:rFonts w:ascii="Verdana" w:hAnsi="Verdana"/>
              </w:rPr>
              <w:t xml:space="preserve">Confirmed it had </w:t>
            </w:r>
            <w:r>
              <w:rPr>
                <w:rFonts w:ascii="Verdana" w:hAnsi="Verdana"/>
              </w:rPr>
              <w:t xml:space="preserve">not been tested by </w:t>
            </w:r>
            <w:r w:rsidR="00B4016B">
              <w:rPr>
                <w:rFonts w:ascii="Verdana" w:hAnsi="Verdana"/>
              </w:rPr>
              <w:t>the college</w:t>
            </w:r>
            <w:r>
              <w:rPr>
                <w:rFonts w:ascii="Verdana" w:hAnsi="Verdana"/>
              </w:rPr>
              <w:t xml:space="preserve">, but </w:t>
            </w:r>
            <w:r w:rsidR="00502D0A">
              <w:rPr>
                <w:rFonts w:ascii="Verdana" w:hAnsi="Verdana"/>
              </w:rPr>
              <w:t xml:space="preserve">it will be tracked to ensure </w:t>
            </w:r>
            <w:r w:rsidR="001917CB">
              <w:rPr>
                <w:rFonts w:ascii="Verdana" w:hAnsi="Verdana"/>
              </w:rPr>
              <w:t xml:space="preserve">correct </w:t>
            </w:r>
            <w:r w:rsidR="0029698C">
              <w:rPr>
                <w:rFonts w:ascii="Verdana" w:hAnsi="Verdana"/>
              </w:rPr>
              <w:t>functionality.</w:t>
            </w:r>
          </w:p>
          <w:p w14:paraId="67209B3C" w14:textId="68F02B5B" w:rsidR="00B7084D" w:rsidRDefault="00B7084D" w:rsidP="00C4250B">
            <w:pPr>
              <w:pStyle w:val="NoSpacing"/>
              <w:rPr>
                <w:rFonts w:ascii="Verdana" w:hAnsi="Verdana"/>
              </w:rPr>
            </w:pPr>
          </w:p>
          <w:p w14:paraId="35A20EFB" w14:textId="7CC47661" w:rsidR="00406B50" w:rsidRDefault="00B7084D" w:rsidP="00546C9A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It was </w:t>
            </w:r>
            <w:r w:rsidR="00097094">
              <w:rPr>
                <w:rFonts w:ascii="Verdana" w:hAnsi="Verdana"/>
              </w:rPr>
              <w:t>confirmed that ownership of this matter was with the MIS Manager</w:t>
            </w:r>
            <w:r w:rsidR="00477926">
              <w:rPr>
                <w:rFonts w:ascii="Verdana" w:hAnsi="Verdana"/>
              </w:rPr>
              <w:t xml:space="preserve">, that a record of assurance </w:t>
            </w:r>
            <w:r w:rsidR="00546C9A">
              <w:rPr>
                <w:rFonts w:ascii="Verdana" w:hAnsi="Verdana"/>
              </w:rPr>
              <w:t>will be kept, and reported to this committee.</w:t>
            </w:r>
          </w:p>
          <w:p w14:paraId="249F6621" w14:textId="121DC48D" w:rsidR="000039EA" w:rsidRDefault="000039EA" w:rsidP="00C4250B">
            <w:pPr>
              <w:pStyle w:val="NoSpacing"/>
              <w:rPr>
                <w:rFonts w:ascii="Verdana" w:hAnsi="Verdana"/>
              </w:rPr>
            </w:pPr>
          </w:p>
          <w:p w14:paraId="1B0A106B" w14:textId="277075F6" w:rsidR="000039EA" w:rsidRDefault="002A5DE0" w:rsidP="00C4250B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PG </w:t>
            </w:r>
            <w:r w:rsidR="00063A4C">
              <w:rPr>
                <w:rFonts w:ascii="Verdana" w:hAnsi="Verdana"/>
              </w:rPr>
              <w:t xml:space="preserve">Also noted </w:t>
            </w:r>
            <w:r w:rsidR="00334083">
              <w:rPr>
                <w:rFonts w:ascii="Verdana" w:hAnsi="Verdana"/>
              </w:rPr>
              <w:t xml:space="preserve">the </w:t>
            </w:r>
            <w:r w:rsidR="00063A4C">
              <w:rPr>
                <w:rFonts w:ascii="Verdana" w:hAnsi="Verdana"/>
              </w:rPr>
              <w:t>M</w:t>
            </w:r>
            <w:r>
              <w:rPr>
                <w:rFonts w:ascii="Verdana" w:hAnsi="Verdana"/>
              </w:rPr>
              <w:t>edium</w:t>
            </w:r>
            <w:r w:rsidR="00F13559">
              <w:rPr>
                <w:rFonts w:ascii="Verdana" w:hAnsi="Verdana"/>
              </w:rPr>
              <w:t xml:space="preserve"> Assurance</w:t>
            </w:r>
            <w:r>
              <w:rPr>
                <w:rFonts w:ascii="Verdana" w:hAnsi="Verdana"/>
              </w:rPr>
              <w:t xml:space="preserve"> </w:t>
            </w:r>
            <w:r w:rsidR="00F13559">
              <w:rPr>
                <w:rFonts w:ascii="Verdana" w:hAnsi="Verdana"/>
              </w:rPr>
              <w:t xml:space="preserve">of </w:t>
            </w:r>
            <w:r>
              <w:rPr>
                <w:rFonts w:ascii="Verdana" w:hAnsi="Verdana"/>
              </w:rPr>
              <w:t xml:space="preserve">risk </w:t>
            </w:r>
            <w:r w:rsidR="00334083">
              <w:rPr>
                <w:rFonts w:ascii="Verdana" w:hAnsi="Verdana"/>
              </w:rPr>
              <w:t>from students not</w:t>
            </w:r>
            <w:r w:rsidR="000E1E25">
              <w:rPr>
                <w:rFonts w:ascii="Verdana" w:hAnsi="Verdana"/>
              </w:rPr>
              <w:t xml:space="preserve"> all signing the declaration </w:t>
            </w:r>
            <w:r w:rsidR="004D3EA1">
              <w:rPr>
                <w:rFonts w:ascii="Verdana" w:hAnsi="Verdana"/>
              </w:rPr>
              <w:t>of eligibility</w:t>
            </w:r>
            <w:r w:rsidR="003A3CB9">
              <w:rPr>
                <w:rFonts w:ascii="Verdana" w:hAnsi="Verdana"/>
              </w:rPr>
              <w:t xml:space="preserve"> at enrolment</w:t>
            </w:r>
            <w:r w:rsidR="004D3EA1">
              <w:rPr>
                <w:rFonts w:ascii="Verdana" w:hAnsi="Verdana"/>
              </w:rPr>
              <w:t>, which could lead to a funding issue.</w:t>
            </w:r>
          </w:p>
          <w:p w14:paraId="6A449DFB" w14:textId="656D94ED" w:rsidR="00120B40" w:rsidRDefault="00120B40" w:rsidP="00C4250B">
            <w:pPr>
              <w:pStyle w:val="NoSpacing"/>
              <w:rPr>
                <w:rFonts w:ascii="Verdana" w:hAnsi="Verdana"/>
              </w:rPr>
            </w:pPr>
          </w:p>
          <w:p w14:paraId="37F733C5" w14:textId="2E671D57" w:rsidR="00120B40" w:rsidRDefault="00120B40" w:rsidP="00C4250B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RB Requested this funding report go to Resources Committee.</w:t>
            </w:r>
          </w:p>
          <w:p w14:paraId="4E2E5099" w14:textId="61D6EF52" w:rsidR="004A7AF9" w:rsidRDefault="004A7AF9" w:rsidP="00C4250B">
            <w:pPr>
              <w:pStyle w:val="NoSpacing"/>
              <w:rPr>
                <w:rFonts w:ascii="Verdana" w:hAnsi="Verdana"/>
              </w:rPr>
            </w:pPr>
          </w:p>
          <w:p w14:paraId="0DA812A8" w14:textId="399E7ACE" w:rsidR="004A7AF9" w:rsidRDefault="00952DCF" w:rsidP="00C4250B">
            <w:pPr>
              <w:pStyle w:val="NoSpacing"/>
              <w:rPr>
                <w:rFonts w:ascii="Verdana" w:hAnsi="Verdana"/>
              </w:rPr>
            </w:pPr>
            <w:r w:rsidRPr="00210EA3">
              <w:rPr>
                <w:rFonts w:ascii="Verdana" w:hAnsi="Verdana"/>
                <w:b/>
                <w:bCs/>
              </w:rPr>
              <w:t>9.2</w:t>
            </w:r>
            <w:r>
              <w:rPr>
                <w:rFonts w:ascii="Verdana" w:hAnsi="Verdana"/>
              </w:rPr>
              <w:t xml:space="preserve"> </w:t>
            </w:r>
            <w:r w:rsidR="0002705D">
              <w:rPr>
                <w:rFonts w:ascii="Verdana" w:hAnsi="Verdana"/>
              </w:rPr>
              <w:t xml:space="preserve">PG noted </w:t>
            </w:r>
            <w:r w:rsidR="00E859DE">
              <w:rPr>
                <w:rFonts w:ascii="Verdana" w:hAnsi="Verdana"/>
              </w:rPr>
              <w:t>the Significant A</w:t>
            </w:r>
            <w:r w:rsidR="00FF48C7">
              <w:rPr>
                <w:rFonts w:ascii="Verdana" w:hAnsi="Verdana"/>
              </w:rPr>
              <w:t xml:space="preserve">ssurance </w:t>
            </w:r>
            <w:r w:rsidR="00E859DE">
              <w:rPr>
                <w:rFonts w:ascii="Verdana" w:hAnsi="Verdana"/>
              </w:rPr>
              <w:t xml:space="preserve">for </w:t>
            </w:r>
            <w:r w:rsidR="00C27A38">
              <w:rPr>
                <w:rFonts w:ascii="Verdana" w:hAnsi="Verdana"/>
              </w:rPr>
              <w:t xml:space="preserve">the </w:t>
            </w:r>
            <w:r w:rsidR="00E859DE">
              <w:rPr>
                <w:rFonts w:ascii="Verdana" w:hAnsi="Verdana"/>
              </w:rPr>
              <w:t xml:space="preserve">governance </w:t>
            </w:r>
            <w:r w:rsidR="00C27A38">
              <w:rPr>
                <w:rFonts w:ascii="Verdana" w:hAnsi="Verdana"/>
              </w:rPr>
              <w:t>framework</w:t>
            </w:r>
            <w:r w:rsidR="00CD7C35">
              <w:rPr>
                <w:rFonts w:ascii="Verdana" w:hAnsi="Verdana"/>
              </w:rPr>
              <w:t xml:space="preserve">, and implementation </w:t>
            </w:r>
            <w:r w:rsidR="002A29B6">
              <w:rPr>
                <w:rFonts w:ascii="Verdana" w:hAnsi="Verdana"/>
              </w:rPr>
              <w:t>of recruitment and induction will be monitored</w:t>
            </w:r>
            <w:r w:rsidR="00051B8A">
              <w:rPr>
                <w:rFonts w:ascii="Verdana" w:hAnsi="Verdana"/>
              </w:rPr>
              <w:t xml:space="preserve"> going forward</w:t>
            </w:r>
            <w:r w:rsidR="00CA55F0">
              <w:rPr>
                <w:rFonts w:ascii="Verdana" w:hAnsi="Verdana"/>
              </w:rPr>
              <w:t>.</w:t>
            </w:r>
          </w:p>
          <w:p w14:paraId="7279AAB5" w14:textId="4096DB71" w:rsidR="00952DCF" w:rsidRDefault="00952DCF" w:rsidP="00C4250B">
            <w:pPr>
              <w:pStyle w:val="NoSpacing"/>
              <w:rPr>
                <w:rFonts w:ascii="Verdana" w:hAnsi="Verdana"/>
              </w:rPr>
            </w:pPr>
          </w:p>
          <w:p w14:paraId="7CBE84B6" w14:textId="33C66153" w:rsidR="0052329E" w:rsidRDefault="00431F8E" w:rsidP="00C4250B">
            <w:pPr>
              <w:pStyle w:val="NoSpacing"/>
              <w:rPr>
                <w:rFonts w:ascii="Verdana" w:hAnsi="Verdana"/>
              </w:rPr>
            </w:pPr>
            <w:r w:rsidRPr="00210EA3">
              <w:rPr>
                <w:rFonts w:ascii="Verdana" w:hAnsi="Verdana"/>
                <w:b/>
                <w:bCs/>
              </w:rPr>
              <w:t>9.4</w:t>
            </w:r>
            <w:r>
              <w:rPr>
                <w:rFonts w:ascii="Verdana" w:hAnsi="Verdana"/>
              </w:rPr>
              <w:t xml:space="preserve"> PG </w:t>
            </w:r>
            <w:r w:rsidR="00051B8A">
              <w:rPr>
                <w:rFonts w:ascii="Verdana" w:hAnsi="Verdana"/>
              </w:rPr>
              <w:t xml:space="preserve">presented the </w:t>
            </w:r>
            <w:r w:rsidR="00FA1166">
              <w:rPr>
                <w:rFonts w:ascii="Verdana" w:hAnsi="Verdana"/>
              </w:rPr>
              <w:t xml:space="preserve">2022-23 Audit Plan. </w:t>
            </w:r>
          </w:p>
          <w:p w14:paraId="5C9070A9" w14:textId="77777777" w:rsidR="004A0C3B" w:rsidRDefault="004A0C3B" w:rsidP="00C4250B">
            <w:pPr>
              <w:pStyle w:val="NoSpacing"/>
              <w:rPr>
                <w:rFonts w:ascii="Verdana" w:hAnsi="Verdana"/>
              </w:rPr>
            </w:pPr>
          </w:p>
          <w:p w14:paraId="2A992E2D" w14:textId="77777777" w:rsidR="00E31490" w:rsidRDefault="0052329E" w:rsidP="00C4250B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There was considerable discussion about the </w:t>
            </w:r>
            <w:proofErr w:type="spellStart"/>
            <w:r>
              <w:rPr>
                <w:rFonts w:ascii="Verdana" w:hAnsi="Verdana"/>
              </w:rPr>
              <w:t>areas</w:t>
            </w:r>
            <w:proofErr w:type="spellEnd"/>
            <w:r>
              <w:rPr>
                <w:rFonts w:ascii="Verdana" w:hAnsi="Verdana"/>
              </w:rPr>
              <w:t xml:space="preserve"> most deserving of either audit </w:t>
            </w:r>
            <w:r w:rsidR="00E31490">
              <w:rPr>
                <w:rFonts w:ascii="Verdana" w:hAnsi="Verdana"/>
              </w:rPr>
              <w:t>or health-check.</w:t>
            </w:r>
          </w:p>
          <w:p w14:paraId="34B57C58" w14:textId="77777777" w:rsidR="00E31490" w:rsidRDefault="00E31490" w:rsidP="00C4250B">
            <w:pPr>
              <w:pStyle w:val="NoSpacing"/>
              <w:rPr>
                <w:rFonts w:ascii="Verdana" w:hAnsi="Verdana"/>
              </w:rPr>
            </w:pPr>
          </w:p>
          <w:p w14:paraId="0904970C" w14:textId="578D7465" w:rsidR="00D04458" w:rsidRDefault="00C56024" w:rsidP="00C4250B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RB </w:t>
            </w:r>
            <w:r w:rsidR="00E31490">
              <w:rPr>
                <w:rFonts w:ascii="Verdana" w:hAnsi="Verdana"/>
              </w:rPr>
              <w:t xml:space="preserve">noted that </w:t>
            </w:r>
            <w:r>
              <w:rPr>
                <w:rFonts w:ascii="Verdana" w:hAnsi="Verdana"/>
              </w:rPr>
              <w:t>Safeguard</w:t>
            </w:r>
            <w:r w:rsidR="00CC2F2A"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 xml:space="preserve">ng and GDPR are reasonable, so </w:t>
            </w:r>
            <w:r w:rsidR="006915BA">
              <w:rPr>
                <w:rFonts w:ascii="Verdana" w:hAnsi="Verdana"/>
              </w:rPr>
              <w:t xml:space="preserve">it is </w:t>
            </w:r>
            <w:r w:rsidR="00386ACF">
              <w:rPr>
                <w:rFonts w:ascii="Verdana" w:hAnsi="Verdana"/>
              </w:rPr>
              <w:t xml:space="preserve">more appropriate </w:t>
            </w:r>
            <w:r w:rsidR="006915BA">
              <w:rPr>
                <w:rFonts w:ascii="Verdana" w:hAnsi="Verdana"/>
              </w:rPr>
              <w:t xml:space="preserve">to </w:t>
            </w:r>
            <w:r w:rsidR="003C62B3">
              <w:rPr>
                <w:rFonts w:ascii="Verdana" w:hAnsi="Verdana"/>
              </w:rPr>
              <w:t>scrut</w:t>
            </w:r>
            <w:r w:rsidR="00F13559">
              <w:rPr>
                <w:rFonts w:ascii="Verdana" w:hAnsi="Verdana"/>
              </w:rPr>
              <w:t>i</w:t>
            </w:r>
            <w:r w:rsidR="003C62B3">
              <w:rPr>
                <w:rFonts w:ascii="Verdana" w:hAnsi="Verdana"/>
              </w:rPr>
              <w:t>nise</w:t>
            </w:r>
            <w:r w:rsidR="00386AC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learner</w:t>
            </w:r>
            <w:r w:rsidR="006915BA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>focused areas</w:t>
            </w:r>
            <w:r w:rsidR="00CC2F2A">
              <w:rPr>
                <w:rFonts w:ascii="Verdana" w:hAnsi="Verdana"/>
              </w:rPr>
              <w:t>.</w:t>
            </w:r>
          </w:p>
          <w:p w14:paraId="0D70CD7E" w14:textId="165E98D4" w:rsidR="00CC2F2A" w:rsidRDefault="00CC2F2A" w:rsidP="00C4250B">
            <w:pPr>
              <w:pStyle w:val="NoSpacing"/>
              <w:rPr>
                <w:rFonts w:ascii="Verdana" w:hAnsi="Verdana"/>
              </w:rPr>
            </w:pPr>
          </w:p>
          <w:p w14:paraId="4619C8EB" w14:textId="4963C406" w:rsidR="00CC2F2A" w:rsidRDefault="00210A71" w:rsidP="00C4250B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Consideration was given </w:t>
            </w:r>
            <w:r w:rsidR="001D11C3">
              <w:rPr>
                <w:rFonts w:ascii="Verdana" w:hAnsi="Verdana"/>
              </w:rPr>
              <w:t xml:space="preserve">to </w:t>
            </w:r>
            <w:r w:rsidR="00A72C1C">
              <w:rPr>
                <w:rFonts w:ascii="Verdana" w:hAnsi="Verdana"/>
              </w:rPr>
              <w:t>GDPR</w:t>
            </w:r>
            <w:r>
              <w:rPr>
                <w:rFonts w:ascii="Verdana" w:hAnsi="Verdana"/>
              </w:rPr>
              <w:t xml:space="preserve">, </w:t>
            </w:r>
            <w:r w:rsidR="00A72C1C">
              <w:rPr>
                <w:rFonts w:ascii="Verdana" w:hAnsi="Verdana"/>
              </w:rPr>
              <w:t>Safeguarding and Prevent</w:t>
            </w:r>
            <w:r w:rsidR="00790856">
              <w:rPr>
                <w:rFonts w:ascii="Verdana" w:hAnsi="Verdana"/>
              </w:rPr>
              <w:t>, Examinations</w:t>
            </w:r>
            <w:r w:rsidR="00CB0CFD">
              <w:rPr>
                <w:rFonts w:ascii="Verdana" w:hAnsi="Verdana"/>
              </w:rPr>
              <w:t>, Maths and English</w:t>
            </w:r>
            <w:r w:rsidR="008A28B9">
              <w:rPr>
                <w:rFonts w:ascii="Verdana" w:hAnsi="Verdana"/>
              </w:rPr>
              <w:t>,</w:t>
            </w:r>
            <w:r w:rsidR="00A72C1C">
              <w:rPr>
                <w:rFonts w:ascii="Verdana" w:hAnsi="Verdana"/>
              </w:rPr>
              <w:t xml:space="preserve"> </w:t>
            </w:r>
            <w:r w:rsidR="00CB0CFD">
              <w:rPr>
                <w:rFonts w:ascii="Verdana" w:hAnsi="Verdana"/>
              </w:rPr>
              <w:t xml:space="preserve">and T Levels. </w:t>
            </w:r>
          </w:p>
          <w:p w14:paraId="640C8F41" w14:textId="50E09A1D" w:rsidR="00912D11" w:rsidRDefault="00912D11" w:rsidP="00C4250B">
            <w:pPr>
              <w:pStyle w:val="NoSpacing"/>
              <w:rPr>
                <w:rFonts w:ascii="Verdana" w:hAnsi="Verdana"/>
              </w:rPr>
            </w:pPr>
          </w:p>
          <w:p w14:paraId="5277D5CD" w14:textId="7D9D8771" w:rsidR="0032343F" w:rsidRDefault="008A28B9" w:rsidP="00C4250B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PG noted that </w:t>
            </w:r>
            <w:r w:rsidR="009022AA">
              <w:rPr>
                <w:rFonts w:ascii="Verdana" w:hAnsi="Verdana"/>
              </w:rPr>
              <w:t xml:space="preserve">Examinations were a </w:t>
            </w:r>
            <w:r w:rsidR="00EC147E">
              <w:rPr>
                <w:rFonts w:ascii="Verdana" w:hAnsi="Verdana"/>
              </w:rPr>
              <w:t xml:space="preserve">concern, as </w:t>
            </w:r>
            <w:r w:rsidR="008261DF">
              <w:rPr>
                <w:rFonts w:ascii="Verdana" w:hAnsi="Verdana"/>
              </w:rPr>
              <w:t xml:space="preserve">finding invigilators and exam logistics are </w:t>
            </w:r>
            <w:r>
              <w:rPr>
                <w:rFonts w:ascii="Verdana" w:hAnsi="Verdana"/>
              </w:rPr>
              <w:t>prob</w:t>
            </w:r>
            <w:r w:rsidR="001B521E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>em</w:t>
            </w:r>
            <w:r w:rsidR="001B521E">
              <w:rPr>
                <w:rFonts w:ascii="Verdana" w:hAnsi="Verdana"/>
              </w:rPr>
              <w:t xml:space="preserve"> a</w:t>
            </w:r>
            <w:r>
              <w:rPr>
                <w:rFonts w:ascii="Verdana" w:hAnsi="Verdana"/>
              </w:rPr>
              <w:t>reas across the s</w:t>
            </w:r>
            <w:r w:rsidR="001B521E">
              <w:rPr>
                <w:rFonts w:ascii="Verdana" w:hAnsi="Verdana"/>
              </w:rPr>
              <w:t xml:space="preserve">ector. </w:t>
            </w:r>
          </w:p>
          <w:p w14:paraId="16742447" w14:textId="77777777" w:rsidR="0032343F" w:rsidRDefault="0032343F" w:rsidP="00C4250B">
            <w:pPr>
              <w:pStyle w:val="NoSpacing"/>
              <w:rPr>
                <w:rFonts w:ascii="Verdana" w:hAnsi="Verdana"/>
              </w:rPr>
            </w:pPr>
          </w:p>
          <w:p w14:paraId="38ACF0A5" w14:textId="3F26A899" w:rsidR="00912D11" w:rsidRDefault="00797EEE" w:rsidP="00C4250B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DV noted a</w:t>
            </w:r>
            <w:r w:rsidR="001B521E">
              <w:rPr>
                <w:rFonts w:ascii="Verdana" w:hAnsi="Verdana"/>
              </w:rPr>
              <w:t xml:space="preserve"> </w:t>
            </w:r>
            <w:r w:rsidR="00D77769">
              <w:rPr>
                <w:rFonts w:ascii="Verdana" w:hAnsi="Verdana"/>
              </w:rPr>
              <w:t xml:space="preserve">considerable </w:t>
            </w:r>
            <w:r>
              <w:rPr>
                <w:rFonts w:ascii="Verdana" w:hAnsi="Verdana"/>
              </w:rPr>
              <w:t>increase in access requirements and special arrangements for learners</w:t>
            </w:r>
            <w:r w:rsidR="00F209EA">
              <w:rPr>
                <w:rFonts w:ascii="Verdana" w:hAnsi="Verdana"/>
              </w:rPr>
              <w:t xml:space="preserve"> for examinations</w:t>
            </w:r>
            <w:r w:rsidR="0032343F">
              <w:rPr>
                <w:rFonts w:ascii="Verdana" w:hAnsi="Verdana"/>
              </w:rPr>
              <w:t>, so this would be most welcome</w:t>
            </w:r>
            <w:r w:rsidR="00F209EA">
              <w:rPr>
                <w:rFonts w:ascii="Verdana" w:hAnsi="Verdana"/>
              </w:rPr>
              <w:t>.</w:t>
            </w:r>
          </w:p>
          <w:p w14:paraId="63DD86D6" w14:textId="448AB708" w:rsidR="0032343F" w:rsidRDefault="0032343F" w:rsidP="00C4250B">
            <w:pPr>
              <w:pStyle w:val="NoSpacing"/>
              <w:rPr>
                <w:rFonts w:ascii="Verdana" w:hAnsi="Verdana"/>
              </w:rPr>
            </w:pPr>
          </w:p>
          <w:p w14:paraId="189C7EFB" w14:textId="3EABBCC7" w:rsidR="0032343F" w:rsidRDefault="0032343F" w:rsidP="00C4250B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Maths and English are a condition of funding</w:t>
            </w:r>
            <w:r w:rsidR="00EC147E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so efficien</w:t>
            </w:r>
            <w:r w:rsidR="006A6166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y</w:t>
            </w:r>
            <w:r w:rsidR="006A6166">
              <w:rPr>
                <w:rFonts w:ascii="Verdana" w:hAnsi="Verdana"/>
              </w:rPr>
              <w:t xml:space="preserve"> of registration and attendance is important</w:t>
            </w:r>
            <w:r w:rsidR="005C6A4F">
              <w:rPr>
                <w:rFonts w:ascii="Verdana" w:hAnsi="Verdana"/>
              </w:rPr>
              <w:t xml:space="preserve"> in order to for accurate completion of the </w:t>
            </w:r>
            <w:r w:rsidR="00E32412">
              <w:rPr>
                <w:rFonts w:ascii="Verdana" w:hAnsi="Verdana"/>
              </w:rPr>
              <w:t>ILR, which is a potential risk</w:t>
            </w:r>
            <w:r w:rsidR="00E57E0E">
              <w:rPr>
                <w:rFonts w:ascii="Verdana" w:hAnsi="Verdana"/>
              </w:rPr>
              <w:t xml:space="preserve"> as there had been mistakes in the past</w:t>
            </w:r>
            <w:r w:rsidR="00E32412">
              <w:rPr>
                <w:rFonts w:ascii="Verdana" w:hAnsi="Verdana"/>
              </w:rPr>
              <w:t>.</w:t>
            </w:r>
          </w:p>
          <w:p w14:paraId="7B50139F" w14:textId="4A0DBC16" w:rsidR="002174A4" w:rsidRDefault="002174A4" w:rsidP="00C4250B">
            <w:pPr>
              <w:pStyle w:val="NoSpacing"/>
              <w:rPr>
                <w:rFonts w:ascii="Verdana" w:hAnsi="Verdana"/>
              </w:rPr>
            </w:pPr>
          </w:p>
          <w:p w14:paraId="0BF5859E" w14:textId="238D8F4E" w:rsidR="002174A4" w:rsidRDefault="002174A4" w:rsidP="00C4250B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T-Level preparation is less of a risk as national </w:t>
            </w:r>
            <w:proofErr w:type="spellStart"/>
            <w:r>
              <w:rPr>
                <w:rFonts w:ascii="Verdana" w:hAnsi="Verdana"/>
              </w:rPr>
              <w:t>roll out</w:t>
            </w:r>
            <w:proofErr w:type="spellEnd"/>
            <w:r>
              <w:rPr>
                <w:rFonts w:ascii="Verdana" w:hAnsi="Verdana"/>
              </w:rPr>
              <w:t xml:space="preserve"> has been delayed, and existing </w:t>
            </w:r>
            <w:r w:rsidR="00E32412">
              <w:rPr>
                <w:rFonts w:ascii="Verdana" w:hAnsi="Verdana"/>
              </w:rPr>
              <w:t xml:space="preserve">vocational </w:t>
            </w:r>
            <w:r>
              <w:rPr>
                <w:rFonts w:ascii="Verdana" w:hAnsi="Verdana"/>
              </w:rPr>
              <w:t>courses</w:t>
            </w:r>
            <w:r w:rsidR="00844FC1">
              <w:rPr>
                <w:rFonts w:ascii="Verdana" w:hAnsi="Verdana"/>
              </w:rPr>
              <w:t xml:space="preserve"> have not been cut as originally proposed.</w:t>
            </w:r>
          </w:p>
          <w:p w14:paraId="21918E07" w14:textId="680266BA" w:rsidR="00844FC1" w:rsidRDefault="00844FC1" w:rsidP="00C4250B">
            <w:pPr>
              <w:pStyle w:val="NoSpacing"/>
              <w:rPr>
                <w:rFonts w:ascii="Verdana" w:hAnsi="Verdana"/>
              </w:rPr>
            </w:pPr>
          </w:p>
          <w:p w14:paraId="3F2BDE27" w14:textId="514D8A04" w:rsidR="00844FC1" w:rsidRDefault="00844FC1" w:rsidP="00C4250B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RB </w:t>
            </w:r>
            <w:r w:rsidR="007D31F1">
              <w:rPr>
                <w:rFonts w:ascii="Verdana" w:hAnsi="Verdana"/>
              </w:rPr>
              <w:t xml:space="preserve">Asked about </w:t>
            </w:r>
            <w:r w:rsidR="00AD011C">
              <w:rPr>
                <w:rFonts w:ascii="Verdana" w:hAnsi="Verdana"/>
              </w:rPr>
              <w:t>consider</w:t>
            </w:r>
            <w:r w:rsidR="007D31F1">
              <w:rPr>
                <w:rFonts w:ascii="Verdana" w:hAnsi="Verdana"/>
              </w:rPr>
              <w:t xml:space="preserve">ation of </w:t>
            </w:r>
            <w:r>
              <w:rPr>
                <w:rFonts w:ascii="Verdana" w:hAnsi="Verdana"/>
              </w:rPr>
              <w:t>Teaching Practices and Study skills</w:t>
            </w:r>
            <w:r w:rsidR="00AD011C">
              <w:rPr>
                <w:rFonts w:ascii="Verdana" w:hAnsi="Verdana"/>
              </w:rPr>
              <w:t>?</w:t>
            </w:r>
          </w:p>
          <w:p w14:paraId="26B49CA3" w14:textId="77777777" w:rsidR="00337E4B" w:rsidRDefault="00337E4B" w:rsidP="00C4250B">
            <w:pPr>
              <w:pStyle w:val="NoSpacing"/>
              <w:rPr>
                <w:rFonts w:ascii="Verdana" w:hAnsi="Verdana"/>
              </w:rPr>
            </w:pPr>
          </w:p>
          <w:p w14:paraId="0F23E872" w14:textId="6CBE13B7" w:rsidR="00D85935" w:rsidRDefault="00337E4B" w:rsidP="00C4250B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DV Confirmed that these would </w:t>
            </w:r>
            <w:r w:rsidR="00AD011C">
              <w:rPr>
                <w:rFonts w:ascii="Verdana" w:hAnsi="Verdana"/>
              </w:rPr>
              <w:t xml:space="preserve">be scrutinised </w:t>
            </w:r>
            <w:r>
              <w:rPr>
                <w:rFonts w:ascii="Verdana" w:hAnsi="Verdana"/>
              </w:rPr>
              <w:t xml:space="preserve">routinely </w:t>
            </w:r>
            <w:r w:rsidR="00821C3B">
              <w:rPr>
                <w:rFonts w:ascii="Verdana" w:hAnsi="Verdana"/>
              </w:rPr>
              <w:t xml:space="preserve">by </w:t>
            </w:r>
            <w:r>
              <w:rPr>
                <w:rFonts w:ascii="Verdana" w:hAnsi="Verdana"/>
              </w:rPr>
              <w:t xml:space="preserve">Quality &amp; Performance </w:t>
            </w:r>
            <w:r w:rsidR="009E6874">
              <w:rPr>
                <w:rFonts w:ascii="Verdana" w:hAnsi="Verdana"/>
              </w:rPr>
              <w:t>Committee</w:t>
            </w:r>
            <w:r w:rsidR="00821C3B">
              <w:rPr>
                <w:rFonts w:ascii="Verdana" w:hAnsi="Verdana"/>
              </w:rPr>
              <w:t>, but a third</w:t>
            </w:r>
            <w:r w:rsidR="00381BC5">
              <w:rPr>
                <w:rFonts w:ascii="Verdana" w:hAnsi="Verdana"/>
              </w:rPr>
              <w:t>-</w:t>
            </w:r>
            <w:r w:rsidR="00821C3B">
              <w:rPr>
                <w:rFonts w:ascii="Verdana" w:hAnsi="Verdana"/>
              </w:rPr>
              <w:t xml:space="preserve">party </w:t>
            </w:r>
            <w:r w:rsidR="00D85935">
              <w:rPr>
                <w:rFonts w:ascii="Verdana" w:hAnsi="Verdana"/>
              </w:rPr>
              <w:t>view can be helpful to check</w:t>
            </w:r>
            <w:r w:rsidR="009E6874">
              <w:rPr>
                <w:rFonts w:ascii="Verdana" w:hAnsi="Verdana"/>
              </w:rPr>
              <w:t xml:space="preserve"> </w:t>
            </w:r>
            <w:r w:rsidR="00D85935">
              <w:rPr>
                <w:rFonts w:ascii="Verdana" w:hAnsi="Verdana"/>
              </w:rPr>
              <w:t>practice.</w:t>
            </w:r>
            <w:r w:rsidR="009E6874">
              <w:rPr>
                <w:rFonts w:ascii="Verdana" w:hAnsi="Verdana"/>
              </w:rPr>
              <w:t xml:space="preserve"> </w:t>
            </w:r>
            <w:r w:rsidR="00381BC5">
              <w:rPr>
                <w:rFonts w:ascii="Verdana" w:hAnsi="Verdana"/>
              </w:rPr>
              <w:t xml:space="preserve">These areas could be </w:t>
            </w:r>
            <w:r w:rsidR="00897AB7">
              <w:rPr>
                <w:rFonts w:ascii="Verdana" w:hAnsi="Verdana"/>
              </w:rPr>
              <w:t xml:space="preserve">tested as part of </w:t>
            </w:r>
            <w:r w:rsidR="004A0C3B">
              <w:rPr>
                <w:rFonts w:ascii="Verdana" w:hAnsi="Verdana"/>
              </w:rPr>
              <w:t xml:space="preserve">an audit of </w:t>
            </w:r>
            <w:r w:rsidR="00D85935">
              <w:rPr>
                <w:rFonts w:ascii="Verdana" w:hAnsi="Verdana"/>
              </w:rPr>
              <w:t>Maths and English</w:t>
            </w:r>
            <w:r w:rsidR="00897AB7">
              <w:rPr>
                <w:rFonts w:ascii="Verdana" w:hAnsi="Verdana"/>
              </w:rPr>
              <w:t>.</w:t>
            </w:r>
          </w:p>
          <w:p w14:paraId="6B92760D" w14:textId="6CC7D352" w:rsidR="00E81B1D" w:rsidRDefault="00E81B1D" w:rsidP="00C4250B">
            <w:pPr>
              <w:pStyle w:val="NoSpacing"/>
              <w:rPr>
                <w:rFonts w:ascii="Verdana" w:hAnsi="Verdana"/>
              </w:rPr>
            </w:pPr>
          </w:p>
          <w:p w14:paraId="4902E1B5" w14:textId="2589D53E" w:rsidR="00E81B1D" w:rsidRDefault="00E81B1D" w:rsidP="00C4250B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SW suggested Examinati</w:t>
            </w:r>
            <w:r w:rsidR="00EC0FCD">
              <w:rPr>
                <w:rFonts w:ascii="Verdana" w:hAnsi="Verdana"/>
              </w:rPr>
              <w:t xml:space="preserve">on seemed a greater risk, </w:t>
            </w:r>
            <w:r w:rsidR="004A0C3B">
              <w:rPr>
                <w:rFonts w:ascii="Verdana" w:hAnsi="Verdana"/>
              </w:rPr>
              <w:t xml:space="preserve">though </w:t>
            </w:r>
            <w:r w:rsidR="00EC0FCD">
              <w:rPr>
                <w:rFonts w:ascii="Verdana" w:hAnsi="Verdana"/>
              </w:rPr>
              <w:t>Safeguarding assurance could be better.</w:t>
            </w:r>
          </w:p>
          <w:p w14:paraId="06351D65" w14:textId="3EB55248" w:rsidR="00EC0FCD" w:rsidRDefault="00EC0FCD" w:rsidP="00C4250B">
            <w:pPr>
              <w:pStyle w:val="NoSpacing"/>
              <w:rPr>
                <w:rFonts w:ascii="Verdana" w:hAnsi="Verdana"/>
              </w:rPr>
            </w:pPr>
          </w:p>
          <w:p w14:paraId="7CCD0E6C" w14:textId="61AF3FF7" w:rsidR="003A5B3E" w:rsidRDefault="003A5B3E" w:rsidP="00C4250B">
            <w:pPr>
              <w:pStyle w:val="NoSpacing"/>
              <w:rPr>
                <w:rFonts w:ascii="Verdana" w:hAnsi="Verdana"/>
              </w:rPr>
            </w:pPr>
          </w:p>
          <w:p w14:paraId="0A66872D" w14:textId="3917D309" w:rsidR="00DE749B" w:rsidRDefault="003A5B3E" w:rsidP="00C4250B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 was agreed that rigour and checking of ILR</w:t>
            </w:r>
            <w:r w:rsidR="00DE749B">
              <w:rPr>
                <w:rFonts w:ascii="Verdana" w:hAnsi="Verdana"/>
              </w:rPr>
              <w:t xml:space="preserve"> is still a matter of concern</w:t>
            </w:r>
            <w:r w:rsidR="005A1862">
              <w:rPr>
                <w:rFonts w:ascii="Verdana" w:hAnsi="Verdana"/>
              </w:rPr>
              <w:t xml:space="preserve">, as this is handled by the same team who </w:t>
            </w:r>
            <w:r w:rsidR="00DE749B">
              <w:rPr>
                <w:rFonts w:ascii="Verdana" w:hAnsi="Verdana"/>
              </w:rPr>
              <w:t>over</w:t>
            </w:r>
            <w:r w:rsidR="005A1862">
              <w:rPr>
                <w:rFonts w:ascii="Verdana" w:hAnsi="Verdana"/>
              </w:rPr>
              <w:t xml:space="preserve">see </w:t>
            </w:r>
            <w:r w:rsidR="00A96631">
              <w:rPr>
                <w:rFonts w:ascii="Verdana" w:hAnsi="Verdana"/>
              </w:rPr>
              <w:t>the signing o</w:t>
            </w:r>
            <w:r w:rsidR="000C5F2A">
              <w:rPr>
                <w:rFonts w:ascii="Verdana" w:hAnsi="Verdana"/>
              </w:rPr>
              <w:t xml:space="preserve">f </w:t>
            </w:r>
            <w:r w:rsidR="004163C7">
              <w:rPr>
                <w:rFonts w:ascii="Verdana" w:hAnsi="Verdana"/>
              </w:rPr>
              <w:t xml:space="preserve">Learning Agreements </w:t>
            </w:r>
            <w:r w:rsidR="000C5F2A">
              <w:rPr>
                <w:rFonts w:ascii="Verdana" w:hAnsi="Verdana"/>
              </w:rPr>
              <w:t>and Declarations of Eligibility</w:t>
            </w:r>
          </w:p>
          <w:p w14:paraId="6AA8EB40" w14:textId="77777777" w:rsidR="00DE749B" w:rsidRDefault="00DE749B" w:rsidP="00C4250B">
            <w:pPr>
              <w:pStyle w:val="NoSpacing"/>
              <w:rPr>
                <w:rFonts w:ascii="Verdana" w:hAnsi="Verdana"/>
              </w:rPr>
            </w:pPr>
          </w:p>
          <w:p w14:paraId="1B35D4F4" w14:textId="11C5B99B" w:rsidR="003A5B3E" w:rsidRDefault="000C5F2A" w:rsidP="00C4250B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It was agreed to amend the original plan, and to </w:t>
            </w:r>
            <w:r w:rsidR="00DE749B">
              <w:rPr>
                <w:rFonts w:ascii="Verdana" w:hAnsi="Verdana"/>
              </w:rPr>
              <w:t>GDPR with Maths and Engl</w:t>
            </w:r>
            <w:r w:rsidR="00C04843">
              <w:rPr>
                <w:rFonts w:ascii="Verdana" w:hAnsi="Verdana"/>
              </w:rPr>
              <w:t>i</w:t>
            </w:r>
            <w:r w:rsidR="00DE749B">
              <w:rPr>
                <w:rFonts w:ascii="Verdana" w:hAnsi="Verdana"/>
              </w:rPr>
              <w:t>sh</w:t>
            </w:r>
            <w:r w:rsidR="00EC373D">
              <w:rPr>
                <w:rFonts w:ascii="Verdana" w:hAnsi="Verdana"/>
              </w:rPr>
              <w:t>,</w:t>
            </w:r>
            <w:r w:rsidR="003A5B3E">
              <w:rPr>
                <w:rFonts w:ascii="Verdana" w:hAnsi="Verdana"/>
              </w:rPr>
              <w:t xml:space="preserve"> </w:t>
            </w:r>
            <w:r w:rsidR="00A43BFD">
              <w:rPr>
                <w:rFonts w:ascii="Verdana" w:hAnsi="Verdana"/>
              </w:rPr>
              <w:t>and remove Income and Debtors</w:t>
            </w:r>
            <w:r w:rsidR="00EC373D">
              <w:rPr>
                <w:rFonts w:ascii="Verdana" w:hAnsi="Verdana"/>
              </w:rPr>
              <w:t>.</w:t>
            </w:r>
            <w:r w:rsidR="00A43BFD">
              <w:rPr>
                <w:rFonts w:ascii="Verdana" w:hAnsi="Verdana"/>
              </w:rPr>
              <w:t xml:space="preserve"> </w:t>
            </w:r>
          </w:p>
          <w:p w14:paraId="3270ADB8" w14:textId="27C54755" w:rsidR="002B4ED6" w:rsidRDefault="002B4ED6" w:rsidP="00C4250B">
            <w:pPr>
              <w:pStyle w:val="NoSpacing"/>
              <w:rPr>
                <w:rFonts w:ascii="Verdana" w:hAnsi="Verdana"/>
              </w:rPr>
            </w:pPr>
          </w:p>
          <w:p w14:paraId="0947D936" w14:textId="77777777" w:rsidR="00C71910" w:rsidRDefault="00C71910" w:rsidP="00C4250B">
            <w:pPr>
              <w:pStyle w:val="NoSpacing"/>
              <w:rPr>
                <w:rFonts w:ascii="Verdana" w:hAnsi="Verdana"/>
                <w:b/>
                <w:bCs/>
              </w:rPr>
            </w:pPr>
          </w:p>
        </w:tc>
      </w:tr>
      <w:tr w:rsidR="00C038D9" w:rsidRPr="00996118" w14:paraId="7BE3174D" w14:textId="77777777" w:rsidTr="00632132">
        <w:tc>
          <w:tcPr>
            <w:tcW w:w="1134" w:type="dxa"/>
          </w:tcPr>
          <w:p w14:paraId="5CF01321" w14:textId="77777777" w:rsidR="00C038D9" w:rsidRPr="00A27E01" w:rsidRDefault="00C038D9" w:rsidP="00C038D9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/>
              </w:rPr>
            </w:pPr>
          </w:p>
        </w:tc>
        <w:tc>
          <w:tcPr>
            <w:tcW w:w="8629" w:type="dxa"/>
          </w:tcPr>
          <w:p w14:paraId="2BAD0F0D" w14:textId="33EF7258" w:rsidR="00A855E8" w:rsidRDefault="00C276B9" w:rsidP="00A453B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Whistleblowing Policy</w:t>
            </w:r>
          </w:p>
          <w:p w14:paraId="04027203" w14:textId="2D28B1DA" w:rsidR="00557E0F" w:rsidRDefault="00557E0F" w:rsidP="00A453B0">
            <w:pPr>
              <w:rPr>
                <w:rFonts w:ascii="Verdana" w:hAnsi="Verdana"/>
                <w:b/>
                <w:bCs/>
              </w:rPr>
            </w:pPr>
          </w:p>
          <w:p w14:paraId="2DCD816A" w14:textId="3FE13715" w:rsidR="00F9350A" w:rsidRDefault="00557E0F" w:rsidP="00F81252">
            <w:pPr>
              <w:pStyle w:val="ListParagraph"/>
              <w:numPr>
                <w:ilvl w:val="1"/>
                <w:numId w:val="5"/>
              </w:numPr>
              <w:ind w:left="31" w:hanging="11"/>
              <w:rPr>
                <w:rFonts w:ascii="Verdana" w:hAnsi="Verdana"/>
              </w:rPr>
            </w:pPr>
            <w:r w:rsidRPr="00F9350A">
              <w:rPr>
                <w:rFonts w:ascii="Verdana" w:hAnsi="Verdana"/>
              </w:rPr>
              <w:t>The whistleblowing policy from Sc</w:t>
            </w:r>
            <w:r w:rsidR="00BD2AA0" w:rsidRPr="00F9350A">
              <w:rPr>
                <w:rFonts w:ascii="Verdana" w:hAnsi="Verdana"/>
              </w:rPr>
              <w:t>rutton Bland was welcomed as a significant improvement</w:t>
            </w:r>
            <w:r w:rsidR="003F0D58" w:rsidRPr="00F9350A">
              <w:rPr>
                <w:rFonts w:ascii="Verdana" w:hAnsi="Verdana"/>
              </w:rPr>
              <w:t xml:space="preserve">. This </w:t>
            </w:r>
            <w:r w:rsidR="006C772F">
              <w:rPr>
                <w:rFonts w:ascii="Verdana" w:hAnsi="Verdana"/>
              </w:rPr>
              <w:t xml:space="preserve">policy is </w:t>
            </w:r>
            <w:r w:rsidR="003F0D58" w:rsidRPr="00F9350A">
              <w:rPr>
                <w:rFonts w:ascii="Verdana" w:hAnsi="Verdana"/>
              </w:rPr>
              <w:t xml:space="preserve">now with HR to </w:t>
            </w:r>
            <w:r w:rsidR="00B90770" w:rsidRPr="00F9350A">
              <w:rPr>
                <w:rFonts w:ascii="Verdana" w:hAnsi="Verdana"/>
              </w:rPr>
              <w:t>review and personalise to the College</w:t>
            </w:r>
            <w:r w:rsidR="00F9350A" w:rsidRPr="00F9350A">
              <w:rPr>
                <w:rFonts w:ascii="Verdana" w:hAnsi="Verdana"/>
              </w:rPr>
              <w:t>.</w:t>
            </w:r>
          </w:p>
          <w:p w14:paraId="3E0AFEAA" w14:textId="77777777" w:rsidR="001D11C3" w:rsidRPr="00F9350A" w:rsidRDefault="001D11C3" w:rsidP="00C161EC">
            <w:pPr>
              <w:pStyle w:val="ListParagraph"/>
              <w:ind w:left="31"/>
              <w:rPr>
                <w:rFonts w:ascii="Verdana" w:hAnsi="Verdana"/>
              </w:rPr>
            </w:pPr>
          </w:p>
          <w:p w14:paraId="0D3BD2B6" w14:textId="2FA7FC93" w:rsidR="00557E0F" w:rsidRPr="00F9350A" w:rsidRDefault="00F9350A" w:rsidP="00F81252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 was agreed to recommend the new policy to the Corporati</w:t>
            </w:r>
            <w:r w:rsidR="00CA0AC7">
              <w:rPr>
                <w:rFonts w:ascii="Verdana" w:hAnsi="Verdana"/>
              </w:rPr>
              <w:t xml:space="preserve">on for </w:t>
            </w:r>
            <w:r w:rsidR="00F81252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>pproval</w:t>
            </w:r>
            <w:r w:rsidR="00CA0EF3">
              <w:rPr>
                <w:rFonts w:ascii="Verdana" w:hAnsi="Verdana"/>
              </w:rPr>
              <w:t>.</w:t>
            </w:r>
            <w:r w:rsidR="00BD2AA0" w:rsidRPr="00F9350A">
              <w:rPr>
                <w:rFonts w:ascii="Verdana" w:hAnsi="Verdana"/>
              </w:rPr>
              <w:t xml:space="preserve">  </w:t>
            </w:r>
          </w:p>
          <w:p w14:paraId="634AD262" w14:textId="77777777" w:rsidR="00C038D9" w:rsidRDefault="00C038D9" w:rsidP="00C038D9">
            <w:pPr>
              <w:rPr>
                <w:rFonts w:ascii="Verdana" w:hAnsi="Verdana"/>
              </w:rPr>
            </w:pPr>
          </w:p>
          <w:p w14:paraId="011ACACF" w14:textId="77777777" w:rsidR="00C038D9" w:rsidRPr="00F54F9D" w:rsidRDefault="00C038D9" w:rsidP="00A453B0">
            <w:pPr>
              <w:rPr>
                <w:rFonts w:ascii="Verdana" w:hAnsi="Verdana"/>
                <w:b/>
                <w:bCs/>
              </w:rPr>
            </w:pPr>
          </w:p>
        </w:tc>
      </w:tr>
      <w:tr w:rsidR="00C038D9" w:rsidRPr="00996118" w14:paraId="2F6E2DC8" w14:textId="77777777" w:rsidTr="00632132">
        <w:tc>
          <w:tcPr>
            <w:tcW w:w="1134" w:type="dxa"/>
          </w:tcPr>
          <w:p w14:paraId="0E2ADA1B" w14:textId="30726D9E" w:rsidR="00C038D9" w:rsidRPr="00A27E01" w:rsidRDefault="00C038D9" w:rsidP="00C038D9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/>
              </w:rPr>
            </w:pPr>
          </w:p>
        </w:tc>
        <w:tc>
          <w:tcPr>
            <w:tcW w:w="8629" w:type="dxa"/>
          </w:tcPr>
          <w:p w14:paraId="14164212" w14:textId="1A3E4B23" w:rsidR="00C276B9" w:rsidRDefault="00C276B9" w:rsidP="00C276B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Cyber Security Briefing Paper</w:t>
            </w:r>
          </w:p>
          <w:p w14:paraId="62D54652" w14:textId="0AA9CF2D" w:rsidR="00C276B9" w:rsidRDefault="00C276B9" w:rsidP="00C276B9">
            <w:pPr>
              <w:rPr>
                <w:rFonts w:ascii="Verdana" w:hAnsi="Verdana"/>
                <w:b/>
                <w:bCs/>
              </w:rPr>
            </w:pPr>
          </w:p>
          <w:p w14:paraId="00B35524" w14:textId="5F7174BE" w:rsidR="00C276B9" w:rsidRDefault="00C276B9" w:rsidP="00C276B9">
            <w:pPr>
              <w:rPr>
                <w:rFonts w:ascii="Verdana" w:hAnsi="Verdana"/>
              </w:rPr>
            </w:pPr>
            <w:r w:rsidRPr="00A855E8">
              <w:rPr>
                <w:rFonts w:ascii="Verdana" w:hAnsi="Verdana"/>
              </w:rPr>
              <w:t>DV</w:t>
            </w:r>
            <w:r>
              <w:rPr>
                <w:rFonts w:ascii="Verdana" w:hAnsi="Verdana"/>
              </w:rPr>
              <w:t xml:space="preserve"> Confirmed that </w:t>
            </w:r>
            <w:r w:rsidR="00D87B7C">
              <w:rPr>
                <w:rFonts w:ascii="Verdana" w:hAnsi="Verdana"/>
              </w:rPr>
              <w:t xml:space="preserve">the college is now </w:t>
            </w:r>
            <w:r>
              <w:rPr>
                <w:rFonts w:ascii="Verdana" w:hAnsi="Verdana"/>
              </w:rPr>
              <w:t xml:space="preserve">following best practice due to increased risk of </w:t>
            </w:r>
            <w:proofErr w:type="spellStart"/>
            <w:r>
              <w:rPr>
                <w:rFonts w:ascii="Verdana" w:hAnsi="Verdana"/>
              </w:rPr>
              <w:t>cyber attack</w:t>
            </w:r>
            <w:proofErr w:type="spellEnd"/>
            <w:r>
              <w:rPr>
                <w:rFonts w:ascii="Verdana" w:hAnsi="Verdana"/>
              </w:rPr>
              <w:t>.</w:t>
            </w:r>
          </w:p>
          <w:p w14:paraId="7AD5F7C1" w14:textId="77777777" w:rsidR="00C276B9" w:rsidRDefault="00C276B9" w:rsidP="00C276B9">
            <w:pPr>
              <w:rPr>
                <w:rFonts w:ascii="Verdana" w:hAnsi="Verdana"/>
              </w:rPr>
            </w:pPr>
          </w:p>
          <w:p w14:paraId="7D8E915C" w14:textId="77777777" w:rsidR="00C276B9" w:rsidRDefault="00C276B9" w:rsidP="00C276B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SW noted the importance that point 12 is still ongoing and asked about completing?</w:t>
            </w:r>
          </w:p>
          <w:p w14:paraId="616B7187" w14:textId="77777777" w:rsidR="00C276B9" w:rsidRPr="00A855E8" w:rsidRDefault="00C276B9" w:rsidP="00C276B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DV This should be in place at end of final year.</w:t>
            </w:r>
          </w:p>
          <w:p w14:paraId="2F7D9B16" w14:textId="77777777" w:rsidR="00C276B9" w:rsidRDefault="00C276B9" w:rsidP="00C276B9">
            <w:pPr>
              <w:rPr>
                <w:rFonts w:ascii="Verdana" w:hAnsi="Verdana"/>
                <w:b/>
                <w:bCs/>
              </w:rPr>
            </w:pPr>
          </w:p>
          <w:p w14:paraId="203F1750" w14:textId="64303C03" w:rsidR="00C038D9" w:rsidRPr="001031D9" w:rsidRDefault="00C038D9" w:rsidP="00C038D9">
            <w:pPr>
              <w:pStyle w:val="NoSpacing"/>
              <w:rPr>
                <w:rFonts w:ascii="Verdana" w:hAnsi="Verdana"/>
                <w:b/>
              </w:rPr>
            </w:pPr>
          </w:p>
        </w:tc>
      </w:tr>
      <w:tr w:rsidR="00C038D9" w:rsidRPr="00996118" w14:paraId="53F5B933" w14:textId="77777777" w:rsidTr="00632132">
        <w:tc>
          <w:tcPr>
            <w:tcW w:w="1134" w:type="dxa"/>
          </w:tcPr>
          <w:p w14:paraId="30DF23B4" w14:textId="30E412C0" w:rsidR="00C038D9" w:rsidRPr="00A27E01" w:rsidRDefault="00C038D9" w:rsidP="00C038D9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/>
              </w:rPr>
            </w:pPr>
          </w:p>
        </w:tc>
        <w:tc>
          <w:tcPr>
            <w:tcW w:w="8629" w:type="dxa"/>
          </w:tcPr>
          <w:p w14:paraId="7B698641" w14:textId="77777777" w:rsidR="00C038D9" w:rsidRPr="00677256" w:rsidRDefault="00C038D9" w:rsidP="00C038D9">
            <w:pPr>
              <w:jc w:val="both"/>
              <w:rPr>
                <w:rFonts w:ascii="Verdana" w:hAnsi="Verdana"/>
                <w:b/>
              </w:rPr>
            </w:pPr>
            <w:r w:rsidRPr="00677256">
              <w:rPr>
                <w:rFonts w:ascii="Verdana" w:hAnsi="Verdana"/>
                <w:b/>
              </w:rPr>
              <w:t>Fraud, Financial Irregularity or Public Interest Disclosure</w:t>
            </w:r>
          </w:p>
          <w:p w14:paraId="1A5071F6" w14:textId="682C8CE8" w:rsidR="00C038D9" w:rsidRDefault="00C038D9" w:rsidP="00C038D9">
            <w:pPr>
              <w:pStyle w:val="NoSpacing"/>
              <w:rPr>
                <w:rFonts w:ascii="Verdana" w:hAnsi="Verdana"/>
                <w:b/>
              </w:rPr>
            </w:pPr>
          </w:p>
          <w:p w14:paraId="1026880F" w14:textId="20E26F41" w:rsidR="00C038D9" w:rsidRPr="0038407A" w:rsidRDefault="00C038D9" w:rsidP="00C038D9">
            <w:pPr>
              <w:pStyle w:val="NoSpacing"/>
              <w:rPr>
                <w:rFonts w:ascii="Verdana" w:hAnsi="Verdana"/>
                <w:bCs/>
              </w:rPr>
            </w:pPr>
            <w:r w:rsidRPr="0038407A">
              <w:rPr>
                <w:rFonts w:ascii="Verdana" w:hAnsi="Verdana"/>
                <w:bCs/>
              </w:rPr>
              <w:t xml:space="preserve">Nothing to </w:t>
            </w:r>
            <w:r w:rsidR="00337A9B">
              <w:rPr>
                <w:rFonts w:ascii="Verdana" w:hAnsi="Verdana"/>
                <w:bCs/>
              </w:rPr>
              <w:t>report.</w:t>
            </w:r>
          </w:p>
          <w:p w14:paraId="37124BE1" w14:textId="77777777" w:rsidR="00C038D9" w:rsidRDefault="00C038D9" w:rsidP="00337A9B">
            <w:pPr>
              <w:pStyle w:val="NoSpacing"/>
              <w:rPr>
                <w:rFonts w:ascii="Verdana" w:hAnsi="Verdana"/>
                <w:b/>
              </w:rPr>
            </w:pPr>
          </w:p>
        </w:tc>
      </w:tr>
      <w:tr w:rsidR="00C038D9" w:rsidRPr="00996118" w14:paraId="61DBC094" w14:textId="77777777" w:rsidTr="00632132">
        <w:tc>
          <w:tcPr>
            <w:tcW w:w="1134" w:type="dxa"/>
          </w:tcPr>
          <w:p w14:paraId="14CEB7CA" w14:textId="38B02D1D" w:rsidR="00C038D9" w:rsidRPr="00A27E01" w:rsidRDefault="00C038D9" w:rsidP="00C038D9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/>
              </w:rPr>
            </w:pPr>
          </w:p>
        </w:tc>
        <w:tc>
          <w:tcPr>
            <w:tcW w:w="8629" w:type="dxa"/>
          </w:tcPr>
          <w:p w14:paraId="3092548D" w14:textId="77777777" w:rsidR="00FB7B88" w:rsidRDefault="00FB7B88" w:rsidP="00FB7B8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Proposed Dates and Times of Meetings in the 2022-23 Year</w:t>
            </w:r>
          </w:p>
          <w:p w14:paraId="59E82F3A" w14:textId="77777777" w:rsidR="00C038D9" w:rsidRDefault="00C038D9" w:rsidP="00C038D9">
            <w:pPr>
              <w:rPr>
                <w:rFonts w:ascii="Verdana" w:hAnsi="Verdana"/>
                <w:b/>
              </w:rPr>
            </w:pPr>
          </w:p>
          <w:p w14:paraId="6D04E178" w14:textId="77777777" w:rsidR="00B341B0" w:rsidRDefault="00B341B0" w:rsidP="00B341B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Tuesday 22 November 6.30pm</w:t>
            </w:r>
          </w:p>
          <w:p w14:paraId="6F4AAE61" w14:textId="77777777" w:rsidR="00B341B0" w:rsidRDefault="00B341B0" w:rsidP="00B341B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Tuesday 28 March 6.30pm</w:t>
            </w:r>
          </w:p>
          <w:p w14:paraId="1F10ADC3" w14:textId="77777777" w:rsidR="00B341B0" w:rsidRDefault="00B341B0" w:rsidP="00B341B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Tuesday 20 June 6.30pm</w:t>
            </w:r>
          </w:p>
          <w:p w14:paraId="1B5D358A" w14:textId="77777777" w:rsidR="00C038D9" w:rsidRDefault="00C038D9" w:rsidP="00C038D9">
            <w:pPr>
              <w:pStyle w:val="NoSpacing"/>
              <w:rPr>
                <w:rFonts w:ascii="Verdana" w:hAnsi="Verdana"/>
                <w:b/>
              </w:rPr>
            </w:pPr>
          </w:p>
        </w:tc>
      </w:tr>
      <w:tr w:rsidR="00C038D9" w:rsidRPr="00996118" w14:paraId="02EC9A02" w14:textId="77777777" w:rsidTr="00632132">
        <w:tc>
          <w:tcPr>
            <w:tcW w:w="1134" w:type="dxa"/>
          </w:tcPr>
          <w:p w14:paraId="4677D89D" w14:textId="59BF7173" w:rsidR="00C038D9" w:rsidRPr="00A27E01" w:rsidRDefault="00C038D9" w:rsidP="00C038D9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/>
              </w:rPr>
            </w:pPr>
          </w:p>
        </w:tc>
        <w:tc>
          <w:tcPr>
            <w:tcW w:w="8629" w:type="dxa"/>
          </w:tcPr>
          <w:p w14:paraId="7EBDD99F" w14:textId="77777777" w:rsidR="00C038D9" w:rsidRDefault="00C038D9" w:rsidP="00C038D9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Any Other Competent Business</w:t>
            </w:r>
          </w:p>
          <w:p w14:paraId="545299C1" w14:textId="77777777" w:rsidR="00C038D9" w:rsidRDefault="00C038D9" w:rsidP="00C038D9">
            <w:pPr>
              <w:pStyle w:val="NoSpacing"/>
              <w:rPr>
                <w:rFonts w:ascii="Verdana" w:hAnsi="Verdana"/>
                <w:b/>
              </w:rPr>
            </w:pPr>
          </w:p>
          <w:p w14:paraId="10B511A1" w14:textId="34102637" w:rsidR="00C038D9" w:rsidRDefault="00B341B0" w:rsidP="00C038D9">
            <w:pPr>
              <w:pStyle w:val="NoSpacing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ONS Review of FE Sector Classification.</w:t>
            </w:r>
          </w:p>
          <w:p w14:paraId="6A96EC09" w14:textId="3AEA103A" w:rsidR="00EA68EA" w:rsidRDefault="00EA68EA" w:rsidP="00C038D9">
            <w:pPr>
              <w:pStyle w:val="NoSpacing"/>
              <w:rPr>
                <w:rFonts w:ascii="Verdana" w:hAnsi="Verdana"/>
                <w:bCs/>
              </w:rPr>
            </w:pPr>
          </w:p>
          <w:p w14:paraId="407D5DAF" w14:textId="4F17F0B5" w:rsidR="00EA68EA" w:rsidRDefault="008D2547" w:rsidP="00C038D9">
            <w:pPr>
              <w:pStyle w:val="NoSpacing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DV Advised the committee of the </w:t>
            </w:r>
            <w:r w:rsidR="00EA68EA">
              <w:rPr>
                <w:rFonts w:ascii="Verdana" w:hAnsi="Verdana"/>
                <w:bCs/>
              </w:rPr>
              <w:t xml:space="preserve">ONS </w:t>
            </w:r>
            <w:r w:rsidR="00CB3789">
              <w:rPr>
                <w:rFonts w:ascii="Verdana" w:hAnsi="Verdana"/>
                <w:bCs/>
              </w:rPr>
              <w:t>recommendation that</w:t>
            </w:r>
            <w:r w:rsidR="00EA68EA">
              <w:rPr>
                <w:rFonts w:ascii="Verdana" w:hAnsi="Verdana"/>
                <w:bCs/>
              </w:rPr>
              <w:t xml:space="preserve"> colleges </w:t>
            </w:r>
            <w:r w:rsidR="00C74F31">
              <w:rPr>
                <w:rFonts w:ascii="Verdana" w:hAnsi="Verdana"/>
                <w:bCs/>
              </w:rPr>
              <w:t>should be</w:t>
            </w:r>
            <w:r w:rsidR="00EA68EA">
              <w:rPr>
                <w:rFonts w:ascii="Verdana" w:hAnsi="Verdana"/>
                <w:bCs/>
              </w:rPr>
              <w:t xml:space="preserve"> re-designated </w:t>
            </w:r>
            <w:r w:rsidR="001D3EC7">
              <w:rPr>
                <w:rFonts w:ascii="Verdana" w:hAnsi="Verdana"/>
                <w:bCs/>
              </w:rPr>
              <w:t>to the public sector for national accounting purposes.</w:t>
            </w:r>
            <w:r w:rsidR="0062204A">
              <w:rPr>
                <w:rFonts w:ascii="Verdana" w:hAnsi="Verdana"/>
                <w:bCs/>
              </w:rPr>
              <w:t xml:space="preserve"> The DfE had </w:t>
            </w:r>
            <w:r w:rsidR="00BA056B">
              <w:rPr>
                <w:rFonts w:ascii="Verdana" w:hAnsi="Verdana"/>
                <w:bCs/>
              </w:rPr>
              <w:t xml:space="preserve">originally </w:t>
            </w:r>
            <w:r w:rsidR="0062204A">
              <w:rPr>
                <w:rFonts w:ascii="Verdana" w:hAnsi="Verdana"/>
                <w:bCs/>
              </w:rPr>
              <w:t xml:space="preserve">requested </w:t>
            </w:r>
            <w:r w:rsidR="00B03F47">
              <w:rPr>
                <w:rFonts w:ascii="Verdana" w:hAnsi="Verdana"/>
                <w:bCs/>
              </w:rPr>
              <w:t xml:space="preserve">principals to sign a </w:t>
            </w:r>
            <w:r w:rsidR="00AD0808">
              <w:rPr>
                <w:rFonts w:ascii="Verdana" w:hAnsi="Verdana"/>
                <w:bCs/>
              </w:rPr>
              <w:t xml:space="preserve">letter granting indefinite and irrevocable </w:t>
            </w:r>
            <w:r w:rsidR="00A46FDB">
              <w:rPr>
                <w:rFonts w:ascii="Verdana" w:hAnsi="Verdana"/>
                <w:bCs/>
              </w:rPr>
              <w:t>access to colleges’ banking details.</w:t>
            </w:r>
            <w:r w:rsidR="00523BE1">
              <w:rPr>
                <w:rFonts w:ascii="Verdana" w:hAnsi="Verdana"/>
                <w:bCs/>
              </w:rPr>
              <w:t xml:space="preserve"> This </w:t>
            </w:r>
            <w:r w:rsidR="003C10A3">
              <w:rPr>
                <w:rFonts w:ascii="Verdana" w:hAnsi="Verdana"/>
                <w:bCs/>
              </w:rPr>
              <w:t xml:space="preserve">has since been reduce to access to 12 months </w:t>
            </w:r>
          </w:p>
          <w:p w14:paraId="4D1944E6" w14:textId="5D75010C" w:rsidR="002F5174" w:rsidRDefault="002F5174" w:rsidP="00C038D9">
            <w:pPr>
              <w:pStyle w:val="NoSpacing"/>
              <w:rPr>
                <w:rFonts w:ascii="Verdana" w:hAnsi="Verdana"/>
                <w:bCs/>
              </w:rPr>
            </w:pPr>
          </w:p>
          <w:p w14:paraId="1E9EEB0F" w14:textId="4537E401" w:rsidR="00B6142E" w:rsidRDefault="002F5174" w:rsidP="00C038D9">
            <w:pPr>
              <w:pStyle w:val="NoSpacing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DV met with the bank </w:t>
            </w:r>
            <w:r w:rsidR="003C10A3">
              <w:rPr>
                <w:rFonts w:ascii="Verdana" w:hAnsi="Verdana"/>
                <w:bCs/>
              </w:rPr>
              <w:t xml:space="preserve">manager </w:t>
            </w:r>
            <w:r>
              <w:rPr>
                <w:rFonts w:ascii="Verdana" w:hAnsi="Verdana"/>
                <w:bCs/>
              </w:rPr>
              <w:t xml:space="preserve">and received assurance that the only enquiries Lloyds had received from government about </w:t>
            </w:r>
            <w:r w:rsidR="00620A3B">
              <w:rPr>
                <w:rFonts w:ascii="Verdana" w:hAnsi="Verdana"/>
                <w:bCs/>
              </w:rPr>
              <w:t xml:space="preserve">college </w:t>
            </w:r>
            <w:r>
              <w:rPr>
                <w:rFonts w:ascii="Verdana" w:hAnsi="Verdana"/>
                <w:bCs/>
              </w:rPr>
              <w:t xml:space="preserve">finance were </w:t>
            </w:r>
            <w:r w:rsidR="0013736E">
              <w:rPr>
                <w:rFonts w:ascii="Verdana" w:hAnsi="Verdana"/>
                <w:bCs/>
              </w:rPr>
              <w:t xml:space="preserve">to check </w:t>
            </w:r>
            <w:r w:rsidR="00620A3B">
              <w:rPr>
                <w:rFonts w:ascii="Verdana" w:hAnsi="Verdana"/>
                <w:bCs/>
              </w:rPr>
              <w:t xml:space="preserve">that </w:t>
            </w:r>
            <w:r w:rsidR="0013736E">
              <w:rPr>
                <w:rFonts w:ascii="Verdana" w:hAnsi="Verdana"/>
                <w:bCs/>
              </w:rPr>
              <w:t xml:space="preserve">levels of debt already </w:t>
            </w:r>
            <w:r w:rsidR="00B6142E">
              <w:rPr>
                <w:rFonts w:ascii="Verdana" w:hAnsi="Verdana"/>
                <w:bCs/>
              </w:rPr>
              <w:t>declared were accurate.</w:t>
            </w:r>
          </w:p>
          <w:p w14:paraId="5F2B1097" w14:textId="77777777" w:rsidR="00B6142E" w:rsidRDefault="00B6142E" w:rsidP="00C038D9">
            <w:pPr>
              <w:pStyle w:val="NoSpacing"/>
              <w:rPr>
                <w:rFonts w:ascii="Verdana" w:hAnsi="Verdana"/>
                <w:bCs/>
              </w:rPr>
            </w:pPr>
          </w:p>
          <w:p w14:paraId="1528883A" w14:textId="28CEBC12" w:rsidR="00B6142E" w:rsidRDefault="00B6142E" w:rsidP="00C038D9">
            <w:pPr>
              <w:pStyle w:val="NoSpacing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RB </w:t>
            </w:r>
            <w:r w:rsidR="00620A3B">
              <w:rPr>
                <w:rFonts w:ascii="Verdana" w:hAnsi="Verdana"/>
                <w:bCs/>
              </w:rPr>
              <w:t>Asked if there was any</w:t>
            </w:r>
            <w:r>
              <w:rPr>
                <w:rFonts w:ascii="Verdana" w:hAnsi="Verdana"/>
                <w:bCs/>
              </w:rPr>
              <w:t xml:space="preserve"> the downside</w:t>
            </w:r>
            <w:r w:rsidR="00620A3B">
              <w:rPr>
                <w:rFonts w:ascii="Verdana" w:hAnsi="Verdana"/>
                <w:bCs/>
              </w:rPr>
              <w:t xml:space="preserve"> to giving this consent.</w:t>
            </w:r>
          </w:p>
          <w:p w14:paraId="1FA96C28" w14:textId="77777777" w:rsidR="00B6142E" w:rsidRDefault="00B6142E" w:rsidP="00C038D9">
            <w:pPr>
              <w:pStyle w:val="NoSpacing"/>
              <w:rPr>
                <w:rFonts w:ascii="Verdana" w:hAnsi="Verdana"/>
                <w:bCs/>
              </w:rPr>
            </w:pPr>
          </w:p>
          <w:p w14:paraId="6CB60CDD" w14:textId="6E2B32A2" w:rsidR="002F5174" w:rsidRDefault="00B6142E" w:rsidP="00C038D9">
            <w:pPr>
              <w:pStyle w:val="NoSpacing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DV </w:t>
            </w:r>
            <w:r w:rsidR="00620A3B">
              <w:rPr>
                <w:rFonts w:ascii="Verdana" w:hAnsi="Verdana"/>
                <w:bCs/>
              </w:rPr>
              <w:t xml:space="preserve">Confirmed there was </w:t>
            </w:r>
            <w:r w:rsidR="00AD1C87">
              <w:rPr>
                <w:rFonts w:ascii="Verdana" w:hAnsi="Verdana"/>
                <w:bCs/>
              </w:rPr>
              <w:t>n</w:t>
            </w:r>
            <w:r>
              <w:rPr>
                <w:rFonts w:ascii="Verdana" w:hAnsi="Verdana"/>
                <w:bCs/>
              </w:rPr>
              <w:t>othi</w:t>
            </w:r>
            <w:r w:rsidR="004A3D04">
              <w:rPr>
                <w:rFonts w:ascii="Verdana" w:hAnsi="Verdana"/>
                <w:bCs/>
              </w:rPr>
              <w:t>n</w:t>
            </w:r>
            <w:r>
              <w:rPr>
                <w:rFonts w:ascii="Verdana" w:hAnsi="Verdana"/>
                <w:bCs/>
              </w:rPr>
              <w:t>g immediate and direct</w:t>
            </w:r>
            <w:r w:rsidR="004A3D04">
              <w:rPr>
                <w:rFonts w:ascii="Verdana" w:hAnsi="Verdana"/>
                <w:bCs/>
              </w:rPr>
              <w:t xml:space="preserve">, but ultimately the DfE </w:t>
            </w:r>
            <w:r w:rsidR="00A32DB1">
              <w:rPr>
                <w:rFonts w:ascii="Verdana" w:hAnsi="Verdana"/>
                <w:bCs/>
              </w:rPr>
              <w:t>may be able</w:t>
            </w:r>
            <w:r w:rsidR="00AD1C87">
              <w:rPr>
                <w:rFonts w:ascii="Verdana" w:hAnsi="Verdana"/>
                <w:bCs/>
              </w:rPr>
              <w:t xml:space="preserve"> </w:t>
            </w:r>
            <w:r w:rsidR="000966AF">
              <w:rPr>
                <w:rFonts w:ascii="Verdana" w:hAnsi="Verdana"/>
                <w:bCs/>
              </w:rPr>
              <w:t>misuse</w:t>
            </w:r>
            <w:r w:rsidR="004A3D04">
              <w:rPr>
                <w:rFonts w:ascii="Verdana" w:hAnsi="Verdana"/>
                <w:bCs/>
              </w:rPr>
              <w:t xml:space="preserve"> this information to intrude upon future decisions on capital grants, financial </w:t>
            </w:r>
            <w:r w:rsidR="009419E6">
              <w:rPr>
                <w:rFonts w:ascii="Verdana" w:hAnsi="Verdana"/>
                <w:bCs/>
              </w:rPr>
              <w:t>viability</w:t>
            </w:r>
            <w:r w:rsidR="004A3D04">
              <w:rPr>
                <w:rFonts w:ascii="Verdana" w:hAnsi="Verdana"/>
                <w:bCs/>
              </w:rPr>
              <w:t xml:space="preserve"> etc</w:t>
            </w:r>
            <w:r w:rsidR="009419E6">
              <w:rPr>
                <w:rFonts w:ascii="Verdana" w:hAnsi="Verdana"/>
                <w:bCs/>
              </w:rPr>
              <w:t xml:space="preserve">. </w:t>
            </w:r>
            <w:r w:rsidR="00600E1E">
              <w:rPr>
                <w:rFonts w:ascii="Verdana" w:hAnsi="Verdana"/>
                <w:bCs/>
              </w:rPr>
              <w:t>However, a</w:t>
            </w:r>
            <w:r w:rsidR="005C28D5">
              <w:rPr>
                <w:rFonts w:ascii="Verdana" w:hAnsi="Verdana"/>
                <w:bCs/>
              </w:rPr>
              <w:t>s the College has no bank loans or other debt, there is almost no exposure</w:t>
            </w:r>
            <w:r w:rsidR="00600E1E">
              <w:rPr>
                <w:rFonts w:ascii="Verdana" w:hAnsi="Verdana"/>
                <w:bCs/>
              </w:rPr>
              <w:t>.</w:t>
            </w:r>
          </w:p>
          <w:p w14:paraId="57BAF09C" w14:textId="39AD7227" w:rsidR="00A32DB1" w:rsidRDefault="00A32DB1" w:rsidP="00C038D9">
            <w:pPr>
              <w:pStyle w:val="NoSpacing"/>
              <w:rPr>
                <w:rFonts w:ascii="Verdana" w:hAnsi="Verdana"/>
                <w:bCs/>
              </w:rPr>
            </w:pPr>
          </w:p>
          <w:p w14:paraId="4E012812" w14:textId="39A30208" w:rsidR="00A32DB1" w:rsidRDefault="00A32DB1" w:rsidP="00C038D9">
            <w:pPr>
              <w:pStyle w:val="NoSpacing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AB </w:t>
            </w:r>
            <w:r w:rsidR="009136F5">
              <w:rPr>
                <w:rFonts w:ascii="Verdana" w:hAnsi="Verdana"/>
                <w:bCs/>
              </w:rPr>
              <w:t>agreed the irrevocable term was totally ina</w:t>
            </w:r>
            <w:r w:rsidR="007379E5">
              <w:rPr>
                <w:rFonts w:ascii="Verdana" w:hAnsi="Verdana"/>
                <w:bCs/>
              </w:rPr>
              <w:t>p</w:t>
            </w:r>
            <w:r w:rsidR="009136F5">
              <w:rPr>
                <w:rFonts w:ascii="Verdana" w:hAnsi="Verdana"/>
                <w:bCs/>
              </w:rPr>
              <w:t>propr</w:t>
            </w:r>
            <w:r w:rsidR="00A455AC">
              <w:rPr>
                <w:rFonts w:ascii="Verdana" w:hAnsi="Verdana"/>
                <w:bCs/>
              </w:rPr>
              <w:t>i</w:t>
            </w:r>
            <w:r w:rsidR="009136F5">
              <w:rPr>
                <w:rFonts w:ascii="Verdana" w:hAnsi="Verdana"/>
                <w:bCs/>
              </w:rPr>
              <w:t>ate, but otherwise the present data request is not unreasonable</w:t>
            </w:r>
            <w:r w:rsidR="00A455AC">
              <w:rPr>
                <w:rFonts w:ascii="Verdana" w:hAnsi="Verdana"/>
                <w:bCs/>
              </w:rPr>
              <w:t>.</w:t>
            </w:r>
          </w:p>
          <w:p w14:paraId="3D91CF4A" w14:textId="1DCA1051" w:rsidR="00A455AC" w:rsidRDefault="00A455AC" w:rsidP="00C038D9">
            <w:pPr>
              <w:pStyle w:val="NoSpacing"/>
              <w:rPr>
                <w:rFonts w:ascii="Verdana" w:hAnsi="Verdana"/>
                <w:bCs/>
              </w:rPr>
            </w:pPr>
          </w:p>
          <w:p w14:paraId="6BE0C35F" w14:textId="30D8DE45" w:rsidR="00A455AC" w:rsidRDefault="006F19EC" w:rsidP="00C038D9">
            <w:pPr>
              <w:pStyle w:val="NoSpacing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RB Is there a genuine option not to comply?</w:t>
            </w:r>
          </w:p>
          <w:p w14:paraId="0AD3CD18" w14:textId="7A6FC4E4" w:rsidR="00AA0526" w:rsidRDefault="00AA0526" w:rsidP="00C038D9">
            <w:pPr>
              <w:pStyle w:val="NoSpacing"/>
              <w:rPr>
                <w:rFonts w:ascii="Verdana" w:hAnsi="Verdana"/>
                <w:bCs/>
              </w:rPr>
            </w:pPr>
          </w:p>
          <w:p w14:paraId="2CE1615B" w14:textId="417200DE" w:rsidR="00AA0526" w:rsidRDefault="00AA0526" w:rsidP="00C038D9">
            <w:pPr>
              <w:pStyle w:val="NoSpacing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It was confirmed that was a request</w:t>
            </w:r>
            <w:r w:rsidR="005C28D5">
              <w:rPr>
                <w:rFonts w:ascii="Verdana" w:hAnsi="Verdana"/>
                <w:bCs/>
              </w:rPr>
              <w:t xml:space="preserve"> and </w:t>
            </w:r>
            <w:r w:rsidR="00491A2C">
              <w:rPr>
                <w:rFonts w:ascii="Verdana" w:hAnsi="Verdana"/>
                <w:bCs/>
              </w:rPr>
              <w:t xml:space="preserve">not a requirement </w:t>
            </w:r>
            <w:r>
              <w:rPr>
                <w:rFonts w:ascii="Verdana" w:hAnsi="Verdana"/>
                <w:bCs/>
              </w:rPr>
              <w:t>from the DfE</w:t>
            </w:r>
            <w:r w:rsidR="005C28D5">
              <w:rPr>
                <w:rFonts w:ascii="Verdana" w:hAnsi="Verdana"/>
                <w:bCs/>
              </w:rPr>
              <w:t xml:space="preserve">, </w:t>
            </w:r>
            <w:r w:rsidR="001B6678">
              <w:rPr>
                <w:rFonts w:ascii="Verdana" w:hAnsi="Verdana"/>
                <w:bCs/>
              </w:rPr>
              <w:t xml:space="preserve">to enable them to build a case for </w:t>
            </w:r>
            <w:r w:rsidR="00491A2C">
              <w:rPr>
                <w:rFonts w:ascii="Verdana" w:hAnsi="Verdana"/>
                <w:bCs/>
              </w:rPr>
              <w:t>maintaining the status quo.</w:t>
            </w:r>
            <w:r w:rsidR="001B6678">
              <w:rPr>
                <w:rFonts w:ascii="Verdana" w:hAnsi="Verdana"/>
                <w:bCs/>
              </w:rPr>
              <w:t xml:space="preserve"> </w:t>
            </w:r>
          </w:p>
          <w:p w14:paraId="00CA6507" w14:textId="6F9268D9" w:rsidR="006F19EC" w:rsidRDefault="006F19EC" w:rsidP="00C038D9">
            <w:pPr>
              <w:pStyle w:val="NoSpacing"/>
              <w:rPr>
                <w:rFonts w:ascii="Verdana" w:hAnsi="Verdana"/>
                <w:bCs/>
              </w:rPr>
            </w:pPr>
          </w:p>
          <w:p w14:paraId="464FC832" w14:textId="5EC28977" w:rsidR="0099769F" w:rsidRDefault="0099769F" w:rsidP="00C038D9">
            <w:pPr>
              <w:pStyle w:val="NoSpacing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PG </w:t>
            </w:r>
            <w:r w:rsidR="004F22B7">
              <w:rPr>
                <w:rFonts w:ascii="Verdana" w:hAnsi="Verdana"/>
                <w:bCs/>
              </w:rPr>
              <w:t>Confirmed this</w:t>
            </w:r>
            <w:r w:rsidR="00600E1E">
              <w:rPr>
                <w:rFonts w:ascii="Verdana" w:hAnsi="Verdana"/>
                <w:bCs/>
              </w:rPr>
              <w:t xml:space="preserve"> matter</w:t>
            </w:r>
            <w:r w:rsidR="004F22B7">
              <w:rPr>
                <w:rFonts w:ascii="Verdana" w:hAnsi="Verdana"/>
                <w:bCs/>
              </w:rPr>
              <w:t xml:space="preserve"> had been discussed in other audit committee</w:t>
            </w:r>
            <w:r w:rsidR="00613C46">
              <w:rPr>
                <w:rFonts w:ascii="Verdana" w:hAnsi="Verdana"/>
                <w:bCs/>
              </w:rPr>
              <w:t>s,</w:t>
            </w:r>
            <w:r w:rsidR="004F22B7">
              <w:rPr>
                <w:rFonts w:ascii="Verdana" w:hAnsi="Verdana"/>
                <w:bCs/>
              </w:rPr>
              <w:t xml:space="preserve"> but with no great resistance. </w:t>
            </w:r>
            <w:r w:rsidR="0061364E">
              <w:rPr>
                <w:rFonts w:ascii="Verdana" w:hAnsi="Verdana"/>
                <w:bCs/>
              </w:rPr>
              <w:t xml:space="preserve">It is </w:t>
            </w:r>
            <w:r w:rsidR="00613C46">
              <w:rPr>
                <w:rFonts w:ascii="Verdana" w:hAnsi="Verdana"/>
                <w:bCs/>
              </w:rPr>
              <w:t xml:space="preserve">considered </w:t>
            </w:r>
            <w:r w:rsidR="0061364E">
              <w:rPr>
                <w:rFonts w:ascii="Verdana" w:hAnsi="Verdana"/>
                <w:bCs/>
              </w:rPr>
              <w:t>a fact-finding exercise.</w:t>
            </w:r>
          </w:p>
          <w:p w14:paraId="04CCB004" w14:textId="3B89336A" w:rsidR="0037651D" w:rsidRDefault="0037651D" w:rsidP="00C038D9">
            <w:pPr>
              <w:pStyle w:val="NoSpacing"/>
              <w:rPr>
                <w:rFonts w:ascii="Verdana" w:hAnsi="Verdana"/>
                <w:bCs/>
              </w:rPr>
            </w:pPr>
          </w:p>
          <w:p w14:paraId="1986388F" w14:textId="384C403F" w:rsidR="0037651D" w:rsidRDefault="0037651D" w:rsidP="00C038D9">
            <w:pPr>
              <w:pStyle w:val="NoSpacing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DV </w:t>
            </w:r>
            <w:r w:rsidR="00D305C0">
              <w:rPr>
                <w:rFonts w:ascii="Verdana" w:hAnsi="Verdana"/>
                <w:bCs/>
              </w:rPr>
              <w:t>w</w:t>
            </w:r>
            <w:r>
              <w:rPr>
                <w:rFonts w:ascii="Verdana" w:hAnsi="Verdana"/>
                <w:bCs/>
              </w:rPr>
              <w:t xml:space="preserve">ill </w:t>
            </w:r>
            <w:r w:rsidR="00613C46">
              <w:rPr>
                <w:rFonts w:ascii="Verdana" w:hAnsi="Verdana"/>
                <w:bCs/>
              </w:rPr>
              <w:t xml:space="preserve">present a paper </w:t>
            </w:r>
            <w:r>
              <w:rPr>
                <w:rFonts w:ascii="Verdana" w:hAnsi="Verdana"/>
                <w:bCs/>
              </w:rPr>
              <w:t xml:space="preserve">to </w:t>
            </w:r>
            <w:r w:rsidR="00613C46">
              <w:rPr>
                <w:rFonts w:ascii="Verdana" w:hAnsi="Verdana"/>
                <w:bCs/>
              </w:rPr>
              <w:t>the C</w:t>
            </w:r>
            <w:r>
              <w:rPr>
                <w:rFonts w:ascii="Verdana" w:hAnsi="Verdana"/>
                <w:bCs/>
              </w:rPr>
              <w:t>orporation</w:t>
            </w:r>
            <w:r w:rsidR="005522DD">
              <w:rPr>
                <w:rFonts w:ascii="Verdana" w:hAnsi="Verdana"/>
                <w:bCs/>
              </w:rPr>
              <w:t xml:space="preserve"> with </w:t>
            </w:r>
            <w:r w:rsidR="000966AF">
              <w:rPr>
                <w:rFonts w:ascii="Verdana" w:hAnsi="Verdana"/>
                <w:bCs/>
              </w:rPr>
              <w:t xml:space="preserve">the positive and negative </w:t>
            </w:r>
            <w:r w:rsidR="007B608A">
              <w:rPr>
                <w:rFonts w:ascii="Verdana" w:hAnsi="Verdana"/>
                <w:bCs/>
              </w:rPr>
              <w:t xml:space="preserve">consequences of </w:t>
            </w:r>
            <w:r w:rsidR="000966AF">
              <w:rPr>
                <w:rFonts w:ascii="Verdana" w:hAnsi="Verdana"/>
                <w:bCs/>
              </w:rPr>
              <w:t>a change of classification.</w:t>
            </w:r>
          </w:p>
          <w:p w14:paraId="517EDB9D" w14:textId="0ABC0515" w:rsidR="00C0189B" w:rsidRDefault="00C0189B" w:rsidP="00C038D9">
            <w:pPr>
              <w:pStyle w:val="NoSpacing"/>
              <w:rPr>
                <w:rFonts w:ascii="Verdana" w:hAnsi="Verdana"/>
                <w:bCs/>
              </w:rPr>
            </w:pPr>
          </w:p>
          <w:p w14:paraId="6A1BB172" w14:textId="77777777" w:rsidR="00C0189B" w:rsidRDefault="00C0189B" w:rsidP="00C038D9">
            <w:pPr>
              <w:pStyle w:val="NoSpacing"/>
              <w:rPr>
                <w:rFonts w:ascii="Verdana" w:hAnsi="Verdana"/>
                <w:bCs/>
              </w:rPr>
            </w:pPr>
          </w:p>
          <w:p w14:paraId="7FE157A7" w14:textId="57309805" w:rsidR="00C038D9" w:rsidRPr="009E6DE1" w:rsidRDefault="00C038D9" w:rsidP="00C038D9">
            <w:pPr>
              <w:pStyle w:val="NoSpacing"/>
              <w:rPr>
                <w:rFonts w:ascii="Verdana" w:hAnsi="Verdana"/>
                <w:bCs/>
              </w:rPr>
            </w:pPr>
          </w:p>
        </w:tc>
      </w:tr>
    </w:tbl>
    <w:p w14:paraId="49DCE76A" w14:textId="77777777" w:rsidR="00044EF9" w:rsidRDefault="00044EF9" w:rsidP="001031D9"/>
    <w:p w14:paraId="1E17F1B7" w14:textId="77777777" w:rsidR="0085005D" w:rsidRPr="001031D9" w:rsidRDefault="0085005D" w:rsidP="001031D9"/>
    <w:sectPr w:rsidR="0085005D" w:rsidRPr="001031D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7164" w14:textId="77777777" w:rsidR="00F26855" w:rsidRDefault="00F26855" w:rsidP="0013693E">
      <w:r>
        <w:separator/>
      </w:r>
    </w:p>
  </w:endnote>
  <w:endnote w:type="continuationSeparator" w:id="0">
    <w:p w14:paraId="0BEB3FEE" w14:textId="77777777" w:rsidR="00F26855" w:rsidRDefault="00F26855" w:rsidP="0013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F511" w14:textId="77777777" w:rsidR="00F26855" w:rsidRDefault="00F26855" w:rsidP="0013693E">
      <w:r>
        <w:separator/>
      </w:r>
    </w:p>
  </w:footnote>
  <w:footnote w:type="continuationSeparator" w:id="0">
    <w:p w14:paraId="24838B94" w14:textId="77777777" w:rsidR="00F26855" w:rsidRDefault="00F26855" w:rsidP="00136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53885333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606CD258" w14:textId="624823E6" w:rsidR="0013693E" w:rsidRDefault="0013693E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16DB0354" w14:textId="77777777" w:rsidR="0013693E" w:rsidRDefault="00136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300E"/>
    <w:multiLevelType w:val="hybridMultilevel"/>
    <w:tmpl w:val="AA2A769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478BC"/>
    <w:multiLevelType w:val="multilevel"/>
    <w:tmpl w:val="6D6C2B9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2" w15:restartNumberingAfterBreak="0">
    <w:nsid w:val="2B470AF6"/>
    <w:multiLevelType w:val="hybridMultilevel"/>
    <w:tmpl w:val="475AA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C2660"/>
    <w:multiLevelType w:val="hybridMultilevel"/>
    <w:tmpl w:val="D93ED9F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B632C6"/>
    <w:multiLevelType w:val="hybridMultilevel"/>
    <w:tmpl w:val="48A0BA6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9674861">
    <w:abstractNumId w:val="2"/>
  </w:num>
  <w:num w:numId="2" w16cid:durableId="1221357147">
    <w:abstractNumId w:val="3"/>
  </w:num>
  <w:num w:numId="3" w16cid:durableId="641425314">
    <w:abstractNumId w:val="4"/>
  </w:num>
  <w:num w:numId="4" w16cid:durableId="1208682116">
    <w:abstractNumId w:val="0"/>
  </w:num>
  <w:num w:numId="5" w16cid:durableId="694771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0B"/>
    <w:rsid w:val="00001B0D"/>
    <w:rsid w:val="0000239A"/>
    <w:rsid w:val="000039EA"/>
    <w:rsid w:val="00003B3C"/>
    <w:rsid w:val="000051B1"/>
    <w:rsid w:val="0000666D"/>
    <w:rsid w:val="00013D37"/>
    <w:rsid w:val="00015A07"/>
    <w:rsid w:val="000168ED"/>
    <w:rsid w:val="00020243"/>
    <w:rsid w:val="00026875"/>
    <w:rsid w:val="0002705D"/>
    <w:rsid w:val="00027A03"/>
    <w:rsid w:val="000334AA"/>
    <w:rsid w:val="000356DA"/>
    <w:rsid w:val="00037061"/>
    <w:rsid w:val="00040786"/>
    <w:rsid w:val="0004127E"/>
    <w:rsid w:val="000418B6"/>
    <w:rsid w:val="00044075"/>
    <w:rsid w:val="00044C3D"/>
    <w:rsid w:val="00044EF9"/>
    <w:rsid w:val="000477CF"/>
    <w:rsid w:val="00050A55"/>
    <w:rsid w:val="00051B8A"/>
    <w:rsid w:val="00057463"/>
    <w:rsid w:val="0006249C"/>
    <w:rsid w:val="00063A4C"/>
    <w:rsid w:val="00065F1F"/>
    <w:rsid w:val="00080DF3"/>
    <w:rsid w:val="00084191"/>
    <w:rsid w:val="00085A99"/>
    <w:rsid w:val="000863E0"/>
    <w:rsid w:val="00087E37"/>
    <w:rsid w:val="00094E5C"/>
    <w:rsid w:val="000966AF"/>
    <w:rsid w:val="00097094"/>
    <w:rsid w:val="00097C99"/>
    <w:rsid w:val="000A1A33"/>
    <w:rsid w:val="000A1C45"/>
    <w:rsid w:val="000A3C3F"/>
    <w:rsid w:val="000A450E"/>
    <w:rsid w:val="000A4695"/>
    <w:rsid w:val="000A604C"/>
    <w:rsid w:val="000A63B5"/>
    <w:rsid w:val="000C21D8"/>
    <w:rsid w:val="000C2FEE"/>
    <w:rsid w:val="000C5F2A"/>
    <w:rsid w:val="000C6CE4"/>
    <w:rsid w:val="000D34A1"/>
    <w:rsid w:val="000D7891"/>
    <w:rsid w:val="000E0D96"/>
    <w:rsid w:val="000E1E25"/>
    <w:rsid w:val="000E4D9B"/>
    <w:rsid w:val="000F4110"/>
    <w:rsid w:val="00101069"/>
    <w:rsid w:val="00102A93"/>
    <w:rsid w:val="001031D9"/>
    <w:rsid w:val="0011130C"/>
    <w:rsid w:val="00111FFB"/>
    <w:rsid w:val="00112208"/>
    <w:rsid w:val="00115C21"/>
    <w:rsid w:val="00115E1C"/>
    <w:rsid w:val="001167A8"/>
    <w:rsid w:val="001203ED"/>
    <w:rsid w:val="00120B40"/>
    <w:rsid w:val="0012389C"/>
    <w:rsid w:val="00123946"/>
    <w:rsid w:val="00125C08"/>
    <w:rsid w:val="00131104"/>
    <w:rsid w:val="00134BF4"/>
    <w:rsid w:val="0013693E"/>
    <w:rsid w:val="00136C24"/>
    <w:rsid w:val="0013736E"/>
    <w:rsid w:val="00137D6C"/>
    <w:rsid w:val="00140C24"/>
    <w:rsid w:val="00141AAD"/>
    <w:rsid w:val="001521C9"/>
    <w:rsid w:val="00155079"/>
    <w:rsid w:val="00160595"/>
    <w:rsid w:val="001669A0"/>
    <w:rsid w:val="00172111"/>
    <w:rsid w:val="001747F0"/>
    <w:rsid w:val="0017597F"/>
    <w:rsid w:val="00177C40"/>
    <w:rsid w:val="0018031A"/>
    <w:rsid w:val="00181781"/>
    <w:rsid w:val="00190F69"/>
    <w:rsid w:val="001917CB"/>
    <w:rsid w:val="00194E18"/>
    <w:rsid w:val="001A0143"/>
    <w:rsid w:val="001A130D"/>
    <w:rsid w:val="001A6720"/>
    <w:rsid w:val="001A7ABE"/>
    <w:rsid w:val="001B521E"/>
    <w:rsid w:val="001B6678"/>
    <w:rsid w:val="001C1525"/>
    <w:rsid w:val="001C1B6E"/>
    <w:rsid w:val="001C746E"/>
    <w:rsid w:val="001D11C3"/>
    <w:rsid w:val="001D3EC7"/>
    <w:rsid w:val="001D40EC"/>
    <w:rsid w:val="001D665C"/>
    <w:rsid w:val="001D7B03"/>
    <w:rsid w:val="001E2F76"/>
    <w:rsid w:val="001E366A"/>
    <w:rsid w:val="001F0CA8"/>
    <w:rsid w:val="001F14EA"/>
    <w:rsid w:val="001F5BC9"/>
    <w:rsid w:val="001F6536"/>
    <w:rsid w:val="0020033C"/>
    <w:rsid w:val="0020145C"/>
    <w:rsid w:val="00201BFC"/>
    <w:rsid w:val="00205880"/>
    <w:rsid w:val="0020767F"/>
    <w:rsid w:val="002109F8"/>
    <w:rsid w:val="00210A71"/>
    <w:rsid w:val="00210EA3"/>
    <w:rsid w:val="00211E12"/>
    <w:rsid w:val="002128D6"/>
    <w:rsid w:val="0021340F"/>
    <w:rsid w:val="00213BAD"/>
    <w:rsid w:val="00215A71"/>
    <w:rsid w:val="0021678D"/>
    <w:rsid w:val="002174A4"/>
    <w:rsid w:val="00217AD9"/>
    <w:rsid w:val="0022298F"/>
    <w:rsid w:val="002244A2"/>
    <w:rsid w:val="0023332C"/>
    <w:rsid w:val="00235232"/>
    <w:rsid w:val="00237AA0"/>
    <w:rsid w:val="00237B2E"/>
    <w:rsid w:val="00247B6F"/>
    <w:rsid w:val="002547B9"/>
    <w:rsid w:val="00255A21"/>
    <w:rsid w:val="00263144"/>
    <w:rsid w:val="00265B94"/>
    <w:rsid w:val="00266BE3"/>
    <w:rsid w:val="002766F1"/>
    <w:rsid w:val="002845D2"/>
    <w:rsid w:val="0029442E"/>
    <w:rsid w:val="002964FD"/>
    <w:rsid w:val="0029698C"/>
    <w:rsid w:val="002969A5"/>
    <w:rsid w:val="002A1A49"/>
    <w:rsid w:val="002A29B6"/>
    <w:rsid w:val="002A5DE0"/>
    <w:rsid w:val="002A6885"/>
    <w:rsid w:val="002B3E61"/>
    <w:rsid w:val="002B4ED6"/>
    <w:rsid w:val="002B60A2"/>
    <w:rsid w:val="002B628E"/>
    <w:rsid w:val="002C02C6"/>
    <w:rsid w:val="002C0C03"/>
    <w:rsid w:val="002C5E2F"/>
    <w:rsid w:val="002D1390"/>
    <w:rsid w:val="002D477D"/>
    <w:rsid w:val="002D5944"/>
    <w:rsid w:val="002E3DF7"/>
    <w:rsid w:val="002F04CA"/>
    <w:rsid w:val="002F0B57"/>
    <w:rsid w:val="002F5174"/>
    <w:rsid w:val="00303DF5"/>
    <w:rsid w:val="003066B0"/>
    <w:rsid w:val="003152B7"/>
    <w:rsid w:val="0032305A"/>
    <w:rsid w:val="0032343F"/>
    <w:rsid w:val="003242DC"/>
    <w:rsid w:val="00325981"/>
    <w:rsid w:val="00334083"/>
    <w:rsid w:val="00334D2D"/>
    <w:rsid w:val="003354D4"/>
    <w:rsid w:val="00336785"/>
    <w:rsid w:val="00337A9B"/>
    <w:rsid w:val="00337CB7"/>
    <w:rsid w:val="00337E4B"/>
    <w:rsid w:val="0034016D"/>
    <w:rsid w:val="00345138"/>
    <w:rsid w:val="00347000"/>
    <w:rsid w:val="003471C1"/>
    <w:rsid w:val="0035102A"/>
    <w:rsid w:val="00355168"/>
    <w:rsid w:val="00355333"/>
    <w:rsid w:val="00373176"/>
    <w:rsid w:val="0037375A"/>
    <w:rsid w:val="003747F9"/>
    <w:rsid w:val="0037651D"/>
    <w:rsid w:val="0038084D"/>
    <w:rsid w:val="0038139C"/>
    <w:rsid w:val="00381BC5"/>
    <w:rsid w:val="00383CEA"/>
    <w:rsid w:val="0038407A"/>
    <w:rsid w:val="003858C2"/>
    <w:rsid w:val="003867B3"/>
    <w:rsid w:val="00386ACF"/>
    <w:rsid w:val="00386D48"/>
    <w:rsid w:val="00390493"/>
    <w:rsid w:val="00390502"/>
    <w:rsid w:val="00392EEC"/>
    <w:rsid w:val="00393F64"/>
    <w:rsid w:val="00394E46"/>
    <w:rsid w:val="00395DBB"/>
    <w:rsid w:val="00396EE8"/>
    <w:rsid w:val="003A0DE8"/>
    <w:rsid w:val="003A1755"/>
    <w:rsid w:val="003A23DC"/>
    <w:rsid w:val="003A3CB9"/>
    <w:rsid w:val="003A5B3E"/>
    <w:rsid w:val="003B128F"/>
    <w:rsid w:val="003B3237"/>
    <w:rsid w:val="003B575D"/>
    <w:rsid w:val="003B7C4B"/>
    <w:rsid w:val="003C0E8C"/>
    <w:rsid w:val="003C10A3"/>
    <w:rsid w:val="003C47E3"/>
    <w:rsid w:val="003C62B3"/>
    <w:rsid w:val="003C695A"/>
    <w:rsid w:val="003C739C"/>
    <w:rsid w:val="003D02A3"/>
    <w:rsid w:val="003D0EC6"/>
    <w:rsid w:val="003D13A3"/>
    <w:rsid w:val="003D23DE"/>
    <w:rsid w:val="003D4ABC"/>
    <w:rsid w:val="003D6DA3"/>
    <w:rsid w:val="003E02B2"/>
    <w:rsid w:val="003E04FE"/>
    <w:rsid w:val="003E06BF"/>
    <w:rsid w:val="003E74F9"/>
    <w:rsid w:val="003F022D"/>
    <w:rsid w:val="003F05E0"/>
    <w:rsid w:val="003F0D58"/>
    <w:rsid w:val="003F1AEF"/>
    <w:rsid w:val="00404EF3"/>
    <w:rsid w:val="004051BF"/>
    <w:rsid w:val="00406B50"/>
    <w:rsid w:val="00407A9B"/>
    <w:rsid w:val="00411E10"/>
    <w:rsid w:val="00411E8B"/>
    <w:rsid w:val="0041228D"/>
    <w:rsid w:val="00413821"/>
    <w:rsid w:val="0041602A"/>
    <w:rsid w:val="004163C7"/>
    <w:rsid w:val="00416CE5"/>
    <w:rsid w:val="00416DDA"/>
    <w:rsid w:val="00423A3E"/>
    <w:rsid w:val="004245E4"/>
    <w:rsid w:val="00425FB9"/>
    <w:rsid w:val="00431F8E"/>
    <w:rsid w:val="00432825"/>
    <w:rsid w:val="00432D51"/>
    <w:rsid w:val="00433864"/>
    <w:rsid w:val="004365AF"/>
    <w:rsid w:val="0043728A"/>
    <w:rsid w:val="004434C3"/>
    <w:rsid w:val="00443CCB"/>
    <w:rsid w:val="0044542F"/>
    <w:rsid w:val="00447514"/>
    <w:rsid w:val="004538C7"/>
    <w:rsid w:val="004551EE"/>
    <w:rsid w:val="00456C86"/>
    <w:rsid w:val="00460B68"/>
    <w:rsid w:val="00461328"/>
    <w:rsid w:val="00476B6A"/>
    <w:rsid w:val="00477926"/>
    <w:rsid w:val="00491A2C"/>
    <w:rsid w:val="00492A3B"/>
    <w:rsid w:val="00493C21"/>
    <w:rsid w:val="00495B36"/>
    <w:rsid w:val="004A0C3B"/>
    <w:rsid w:val="004A24E6"/>
    <w:rsid w:val="004A26C7"/>
    <w:rsid w:val="004A3D04"/>
    <w:rsid w:val="004A613B"/>
    <w:rsid w:val="004A7AF9"/>
    <w:rsid w:val="004B1765"/>
    <w:rsid w:val="004B2FA3"/>
    <w:rsid w:val="004B623D"/>
    <w:rsid w:val="004B771B"/>
    <w:rsid w:val="004C10D9"/>
    <w:rsid w:val="004C2665"/>
    <w:rsid w:val="004C580D"/>
    <w:rsid w:val="004D0E08"/>
    <w:rsid w:val="004D214B"/>
    <w:rsid w:val="004D2693"/>
    <w:rsid w:val="004D3EA1"/>
    <w:rsid w:val="004D4934"/>
    <w:rsid w:val="004D5766"/>
    <w:rsid w:val="004D6A7C"/>
    <w:rsid w:val="004D7904"/>
    <w:rsid w:val="004F22B7"/>
    <w:rsid w:val="005006DA"/>
    <w:rsid w:val="00502D0A"/>
    <w:rsid w:val="00503318"/>
    <w:rsid w:val="00504695"/>
    <w:rsid w:val="00504B84"/>
    <w:rsid w:val="005061EC"/>
    <w:rsid w:val="0052126D"/>
    <w:rsid w:val="005215C2"/>
    <w:rsid w:val="005227EC"/>
    <w:rsid w:val="0052329E"/>
    <w:rsid w:val="00523BE1"/>
    <w:rsid w:val="00526EAA"/>
    <w:rsid w:val="0053191B"/>
    <w:rsid w:val="00534607"/>
    <w:rsid w:val="00537453"/>
    <w:rsid w:val="005403BA"/>
    <w:rsid w:val="00543989"/>
    <w:rsid w:val="005460DE"/>
    <w:rsid w:val="00546C9A"/>
    <w:rsid w:val="005509E6"/>
    <w:rsid w:val="005513B9"/>
    <w:rsid w:val="00551B9B"/>
    <w:rsid w:val="005522DD"/>
    <w:rsid w:val="00552563"/>
    <w:rsid w:val="00555C2B"/>
    <w:rsid w:val="00557E0F"/>
    <w:rsid w:val="00563261"/>
    <w:rsid w:val="0056557C"/>
    <w:rsid w:val="00572398"/>
    <w:rsid w:val="00573807"/>
    <w:rsid w:val="00574572"/>
    <w:rsid w:val="00576740"/>
    <w:rsid w:val="00577DAF"/>
    <w:rsid w:val="0058234F"/>
    <w:rsid w:val="00584B4F"/>
    <w:rsid w:val="00591B7B"/>
    <w:rsid w:val="005950CF"/>
    <w:rsid w:val="005A1862"/>
    <w:rsid w:val="005A50C1"/>
    <w:rsid w:val="005A5AD2"/>
    <w:rsid w:val="005B2E0C"/>
    <w:rsid w:val="005B3526"/>
    <w:rsid w:val="005B4409"/>
    <w:rsid w:val="005B4EF3"/>
    <w:rsid w:val="005B681E"/>
    <w:rsid w:val="005C100C"/>
    <w:rsid w:val="005C28D5"/>
    <w:rsid w:val="005C3911"/>
    <w:rsid w:val="005C6A4F"/>
    <w:rsid w:val="005C6E13"/>
    <w:rsid w:val="005C7C2A"/>
    <w:rsid w:val="005D0D16"/>
    <w:rsid w:val="005D2439"/>
    <w:rsid w:val="005D3E53"/>
    <w:rsid w:val="005D4BB1"/>
    <w:rsid w:val="005D7E3D"/>
    <w:rsid w:val="005E0892"/>
    <w:rsid w:val="005E38D3"/>
    <w:rsid w:val="005E75CE"/>
    <w:rsid w:val="005F181F"/>
    <w:rsid w:val="00600E1E"/>
    <w:rsid w:val="00602056"/>
    <w:rsid w:val="006025CA"/>
    <w:rsid w:val="00611833"/>
    <w:rsid w:val="0061364E"/>
    <w:rsid w:val="00613C46"/>
    <w:rsid w:val="006146F1"/>
    <w:rsid w:val="00620A3B"/>
    <w:rsid w:val="0062204A"/>
    <w:rsid w:val="006249F5"/>
    <w:rsid w:val="00627521"/>
    <w:rsid w:val="0063066D"/>
    <w:rsid w:val="00632132"/>
    <w:rsid w:val="006330EA"/>
    <w:rsid w:val="006402CE"/>
    <w:rsid w:val="00640DB3"/>
    <w:rsid w:val="0064130D"/>
    <w:rsid w:val="006429DE"/>
    <w:rsid w:val="00644441"/>
    <w:rsid w:val="00645014"/>
    <w:rsid w:val="00646172"/>
    <w:rsid w:val="00651D89"/>
    <w:rsid w:val="00652596"/>
    <w:rsid w:val="00654350"/>
    <w:rsid w:val="00657EE7"/>
    <w:rsid w:val="00664847"/>
    <w:rsid w:val="006663FF"/>
    <w:rsid w:val="006679EB"/>
    <w:rsid w:val="00672072"/>
    <w:rsid w:val="006812EB"/>
    <w:rsid w:val="00683C04"/>
    <w:rsid w:val="00685228"/>
    <w:rsid w:val="006915BA"/>
    <w:rsid w:val="0069207D"/>
    <w:rsid w:val="00696C31"/>
    <w:rsid w:val="006A0338"/>
    <w:rsid w:val="006A0615"/>
    <w:rsid w:val="006A079F"/>
    <w:rsid w:val="006A1957"/>
    <w:rsid w:val="006A1C6B"/>
    <w:rsid w:val="006A2045"/>
    <w:rsid w:val="006A6166"/>
    <w:rsid w:val="006A6B09"/>
    <w:rsid w:val="006B3DB6"/>
    <w:rsid w:val="006B4BF4"/>
    <w:rsid w:val="006B4FBF"/>
    <w:rsid w:val="006C772F"/>
    <w:rsid w:val="006D1BEB"/>
    <w:rsid w:val="006D313F"/>
    <w:rsid w:val="006D3872"/>
    <w:rsid w:val="006D4681"/>
    <w:rsid w:val="006D4A47"/>
    <w:rsid w:val="006E1669"/>
    <w:rsid w:val="006F085A"/>
    <w:rsid w:val="006F19EC"/>
    <w:rsid w:val="00704001"/>
    <w:rsid w:val="00705162"/>
    <w:rsid w:val="00710063"/>
    <w:rsid w:val="00712502"/>
    <w:rsid w:val="00712A0D"/>
    <w:rsid w:val="00715622"/>
    <w:rsid w:val="00716761"/>
    <w:rsid w:val="00717887"/>
    <w:rsid w:val="00720AD6"/>
    <w:rsid w:val="00725F48"/>
    <w:rsid w:val="00731BAD"/>
    <w:rsid w:val="00735264"/>
    <w:rsid w:val="00736797"/>
    <w:rsid w:val="007370CB"/>
    <w:rsid w:val="007379E5"/>
    <w:rsid w:val="00751DE4"/>
    <w:rsid w:val="00760908"/>
    <w:rsid w:val="00761A36"/>
    <w:rsid w:val="00763427"/>
    <w:rsid w:val="00767125"/>
    <w:rsid w:val="007717BB"/>
    <w:rsid w:val="00777386"/>
    <w:rsid w:val="00777BF9"/>
    <w:rsid w:val="00780E32"/>
    <w:rsid w:val="00790856"/>
    <w:rsid w:val="00793C50"/>
    <w:rsid w:val="00797A45"/>
    <w:rsid w:val="00797EEE"/>
    <w:rsid w:val="007A3DB1"/>
    <w:rsid w:val="007A58CC"/>
    <w:rsid w:val="007A5970"/>
    <w:rsid w:val="007B01D2"/>
    <w:rsid w:val="007B3A86"/>
    <w:rsid w:val="007B608A"/>
    <w:rsid w:val="007B6D4A"/>
    <w:rsid w:val="007B74C3"/>
    <w:rsid w:val="007C08A8"/>
    <w:rsid w:val="007C237B"/>
    <w:rsid w:val="007C4EB0"/>
    <w:rsid w:val="007C76C4"/>
    <w:rsid w:val="007C7767"/>
    <w:rsid w:val="007D000E"/>
    <w:rsid w:val="007D14F3"/>
    <w:rsid w:val="007D31F1"/>
    <w:rsid w:val="007D66A4"/>
    <w:rsid w:val="007E4941"/>
    <w:rsid w:val="007F001B"/>
    <w:rsid w:val="007F0177"/>
    <w:rsid w:val="007F751B"/>
    <w:rsid w:val="00801C18"/>
    <w:rsid w:val="00807ACA"/>
    <w:rsid w:val="008135BB"/>
    <w:rsid w:val="00821C3B"/>
    <w:rsid w:val="00824100"/>
    <w:rsid w:val="00824731"/>
    <w:rsid w:val="008260EF"/>
    <w:rsid w:val="008261DF"/>
    <w:rsid w:val="00826F29"/>
    <w:rsid w:val="0083024B"/>
    <w:rsid w:val="00832D9D"/>
    <w:rsid w:val="00833C50"/>
    <w:rsid w:val="00834980"/>
    <w:rsid w:val="00842A63"/>
    <w:rsid w:val="00844F28"/>
    <w:rsid w:val="00844FC1"/>
    <w:rsid w:val="00845D2A"/>
    <w:rsid w:val="00847B19"/>
    <w:rsid w:val="0085005D"/>
    <w:rsid w:val="00855473"/>
    <w:rsid w:val="008563D7"/>
    <w:rsid w:val="00857F85"/>
    <w:rsid w:val="00866B26"/>
    <w:rsid w:val="008728EE"/>
    <w:rsid w:val="0087290E"/>
    <w:rsid w:val="00874554"/>
    <w:rsid w:val="00876F14"/>
    <w:rsid w:val="00877DF6"/>
    <w:rsid w:val="00882273"/>
    <w:rsid w:val="008825BA"/>
    <w:rsid w:val="00882851"/>
    <w:rsid w:val="0088641B"/>
    <w:rsid w:val="00892AB3"/>
    <w:rsid w:val="00895C46"/>
    <w:rsid w:val="00897AB7"/>
    <w:rsid w:val="008A28B9"/>
    <w:rsid w:val="008A4964"/>
    <w:rsid w:val="008B1EAD"/>
    <w:rsid w:val="008B2BA3"/>
    <w:rsid w:val="008C02AB"/>
    <w:rsid w:val="008C1EA8"/>
    <w:rsid w:val="008C339A"/>
    <w:rsid w:val="008C3ABD"/>
    <w:rsid w:val="008C67C4"/>
    <w:rsid w:val="008D0D6F"/>
    <w:rsid w:val="008D1E58"/>
    <w:rsid w:val="008D2547"/>
    <w:rsid w:val="008D7853"/>
    <w:rsid w:val="008F0303"/>
    <w:rsid w:val="00901E96"/>
    <w:rsid w:val="009022AA"/>
    <w:rsid w:val="009033FD"/>
    <w:rsid w:val="00903C8B"/>
    <w:rsid w:val="00906056"/>
    <w:rsid w:val="0090630B"/>
    <w:rsid w:val="00907343"/>
    <w:rsid w:val="00912D11"/>
    <w:rsid w:val="009136F5"/>
    <w:rsid w:val="009150A7"/>
    <w:rsid w:val="009158B4"/>
    <w:rsid w:val="00920072"/>
    <w:rsid w:val="00925D6E"/>
    <w:rsid w:val="00930036"/>
    <w:rsid w:val="009324BF"/>
    <w:rsid w:val="009337FA"/>
    <w:rsid w:val="00934DD6"/>
    <w:rsid w:val="00937559"/>
    <w:rsid w:val="009419E6"/>
    <w:rsid w:val="009453E0"/>
    <w:rsid w:val="009470AF"/>
    <w:rsid w:val="00952DCF"/>
    <w:rsid w:val="00954D96"/>
    <w:rsid w:val="009562AB"/>
    <w:rsid w:val="00961D51"/>
    <w:rsid w:val="00963259"/>
    <w:rsid w:val="00963944"/>
    <w:rsid w:val="00963DCA"/>
    <w:rsid w:val="00965D26"/>
    <w:rsid w:val="00970E42"/>
    <w:rsid w:val="00971F0C"/>
    <w:rsid w:val="00973283"/>
    <w:rsid w:val="009774FB"/>
    <w:rsid w:val="0098525B"/>
    <w:rsid w:val="0098579F"/>
    <w:rsid w:val="009862C9"/>
    <w:rsid w:val="00986850"/>
    <w:rsid w:val="00990A97"/>
    <w:rsid w:val="0099151F"/>
    <w:rsid w:val="009928CA"/>
    <w:rsid w:val="00997288"/>
    <w:rsid w:val="0099769F"/>
    <w:rsid w:val="009A1DD4"/>
    <w:rsid w:val="009B12E9"/>
    <w:rsid w:val="009B31CA"/>
    <w:rsid w:val="009B4EF7"/>
    <w:rsid w:val="009C3AE4"/>
    <w:rsid w:val="009D0D4D"/>
    <w:rsid w:val="009D2075"/>
    <w:rsid w:val="009D3F74"/>
    <w:rsid w:val="009D67F8"/>
    <w:rsid w:val="009E6874"/>
    <w:rsid w:val="009E6DE1"/>
    <w:rsid w:val="009F5628"/>
    <w:rsid w:val="009F69AE"/>
    <w:rsid w:val="00A01331"/>
    <w:rsid w:val="00A0279B"/>
    <w:rsid w:val="00A0457F"/>
    <w:rsid w:val="00A06698"/>
    <w:rsid w:val="00A0741D"/>
    <w:rsid w:val="00A1044D"/>
    <w:rsid w:val="00A10D1F"/>
    <w:rsid w:val="00A11121"/>
    <w:rsid w:val="00A1206E"/>
    <w:rsid w:val="00A16E39"/>
    <w:rsid w:val="00A27E01"/>
    <w:rsid w:val="00A318EE"/>
    <w:rsid w:val="00A32DB1"/>
    <w:rsid w:val="00A33045"/>
    <w:rsid w:val="00A37C66"/>
    <w:rsid w:val="00A41A13"/>
    <w:rsid w:val="00A4376E"/>
    <w:rsid w:val="00A43BFD"/>
    <w:rsid w:val="00A453B0"/>
    <w:rsid w:val="00A455AC"/>
    <w:rsid w:val="00A46FDB"/>
    <w:rsid w:val="00A5023D"/>
    <w:rsid w:val="00A60744"/>
    <w:rsid w:val="00A619BA"/>
    <w:rsid w:val="00A62161"/>
    <w:rsid w:val="00A63DFE"/>
    <w:rsid w:val="00A657DF"/>
    <w:rsid w:val="00A65E6F"/>
    <w:rsid w:val="00A66FEB"/>
    <w:rsid w:val="00A67F91"/>
    <w:rsid w:val="00A72C1C"/>
    <w:rsid w:val="00A74819"/>
    <w:rsid w:val="00A76C10"/>
    <w:rsid w:val="00A76E2B"/>
    <w:rsid w:val="00A855E8"/>
    <w:rsid w:val="00A91504"/>
    <w:rsid w:val="00A95145"/>
    <w:rsid w:val="00A96631"/>
    <w:rsid w:val="00AA010F"/>
    <w:rsid w:val="00AA0526"/>
    <w:rsid w:val="00AA12A0"/>
    <w:rsid w:val="00AA2B95"/>
    <w:rsid w:val="00AA47D6"/>
    <w:rsid w:val="00AA5F04"/>
    <w:rsid w:val="00AB17CF"/>
    <w:rsid w:val="00AB31BC"/>
    <w:rsid w:val="00AB5360"/>
    <w:rsid w:val="00AC0E68"/>
    <w:rsid w:val="00AC306D"/>
    <w:rsid w:val="00AC7AF8"/>
    <w:rsid w:val="00AD011C"/>
    <w:rsid w:val="00AD0808"/>
    <w:rsid w:val="00AD08E5"/>
    <w:rsid w:val="00AD154E"/>
    <w:rsid w:val="00AD1C87"/>
    <w:rsid w:val="00AD73A7"/>
    <w:rsid w:val="00AE080A"/>
    <w:rsid w:val="00AF37B5"/>
    <w:rsid w:val="00AF384E"/>
    <w:rsid w:val="00AF415A"/>
    <w:rsid w:val="00B03F47"/>
    <w:rsid w:val="00B04A55"/>
    <w:rsid w:val="00B07081"/>
    <w:rsid w:val="00B07904"/>
    <w:rsid w:val="00B10649"/>
    <w:rsid w:val="00B11FAA"/>
    <w:rsid w:val="00B14138"/>
    <w:rsid w:val="00B168A7"/>
    <w:rsid w:val="00B2062B"/>
    <w:rsid w:val="00B23DFF"/>
    <w:rsid w:val="00B32DD4"/>
    <w:rsid w:val="00B32FD6"/>
    <w:rsid w:val="00B341B0"/>
    <w:rsid w:val="00B4016B"/>
    <w:rsid w:val="00B43DB1"/>
    <w:rsid w:val="00B46CF3"/>
    <w:rsid w:val="00B474E3"/>
    <w:rsid w:val="00B50DE0"/>
    <w:rsid w:val="00B5105E"/>
    <w:rsid w:val="00B528A0"/>
    <w:rsid w:val="00B53626"/>
    <w:rsid w:val="00B54A84"/>
    <w:rsid w:val="00B56B0B"/>
    <w:rsid w:val="00B579C3"/>
    <w:rsid w:val="00B60E7E"/>
    <w:rsid w:val="00B6142E"/>
    <w:rsid w:val="00B638FE"/>
    <w:rsid w:val="00B64AA3"/>
    <w:rsid w:val="00B7084D"/>
    <w:rsid w:val="00B72157"/>
    <w:rsid w:val="00B7441F"/>
    <w:rsid w:val="00B74493"/>
    <w:rsid w:val="00B74791"/>
    <w:rsid w:val="00B76E35"/>
    <w:rsid w:val="00B802CE"/>
    <w:rsid w:val="00B84B4B"/>
    <w:rsid w:val="00B87CB6"/>
    <w:rsid w:val="00B90770"/>
    <w:rsid w:val="00BA056B"/>
    <w:rsid w:val="00BA5041"/>
    <w:rsid w:val="00BA6C55"/>
    <w:rsid w:val="00BA7068"/>
    <w:rsid w:val="00BC6800"/>
    <w:rsid w:val="00BD146E"/>
    <w:rsid w:val="00BD2AA0"/>
    <w:rsid w:val="00BD71FD"/>
    <w:rsid w:val="00BE7894"/>
    <w:rsid w:val="00BF33A0"/>
    <w:rsid w:val="00C0189B"/>
    <w:rsid w:val="00C038D9"/>
    <w:rsid w:val="00C04843"/>
    <w:rsid w:val="00C104EF"/>
    <w:rsid w:val="00C161EC"/>
    <w:rsid w:val="00C16D76"/>
    <w:rsid w:val="00C2043B"/>
    <w:rsid w:val="00C24EEE"/>
    <w:rsid w:val="00C26046"/>
    <w:rsid w:val="00C26471"/>
    <w:rsid w:val="00C26799"/>
    <w:rsid w:val="00C276B9"/>
    <w:rsid w:val="00C27A38"/>
    <w:rsid w:val="00C31D51"/>
    <w:rsid w:val="00C37B96"/>
    <w:rsid w:val="00C4062B"/>
    <w:rsid w:val="00C4250B"/>
    <w:rsid w:val="00C44E8B"/>
    <w:rsid w:val="00C456F4"/>
    <w:rsid w:val="00C465EC"/>
    <w:rsid w:val="00C47886"/>
    <w:rsid w:val="00C51D86"/>
    <w:rsid w:val="00C55D17"/>
    <w:rsid w:val="00C56024"/>
    <w:rsid w:val="00C57171"/>
    <w:rsid w:val="00C60D24"/>
    <w:rsid w:val="00C6116B"/>
    <w:rsid w:val="00C6143F"/>
    <w:rsid w:val="00C62D19"/>
    <w:rsid w:val="00C63B5D"/>
    <w:rsid w:val="00C659FA"/>
    <w:rsid w:val="00C674B3"/>
    <w:rsid w:val="00C71386"/>
    <w:rsid w:val="00C71910"/>
    <w:rsid w:val="00C732D5"/>
    <w:rsid w:val="00C74F31"/>
    <w:rsid w:val="00C77A47"/>
    <w:rsid w:val="00C817BE"/>
    <w:rsid w:val="00C84717"/>
    <w:rsid w:val="00C94723"/>
    <w:rsid w:val="00CA0AC7"/>
    <w:rsid w:val="00CA0EF3"/>
    <w:rsid w:val="00CA4015"/>
    <w:rsid w:val="00CA55F0"/>
    <w:rsid w:val="00CA799D"/>
    <w:rsid w:val="00CB0CFD"/>
    <w:rsid w:val="00CB0DAF"/>
    <w:rsid w:val="00CB15DF"/>
    <w:rsid w:val="00CB18BA"/>
    <w:rsid w:val="00CB2A10"/>
    <w:rsid w:val="00CB3789"/>
    <w:rsid w:val="00CB3C86"/>
    <w:rsid w:val="00CC2F2A"/>
    <w:rsid w:val="00CC5960"/>
    <w:rsid w:val="00CC6686"/>
    <w:rsid w:val="00CC7871"/>
    <w:rsid w:val="00CC7B6F"/>
    <w:rsid w:val="00CD5FFB"/>
    <w:rsid w:val="00CD7C35"/>
    <w:rsid w:val="00CE092C"/>
    <w:rsid w:val="00CE2E7A"/>
    <w:rsid w:val="00CE7C5C"/>
    <w:rsid w:val="00CE7D54"/>
    <w:rsid w:val="00CF2FD8"/>
    <w:rsid w:val="00CF3A91"/>
    <w:rsid w:val="00D01E8E"/>
    <w:rsid w:val="00D02C97"/>
    <w:rsid w:val="00D02D3D"/>
    <w:rsid w:val="00D04458"/>
    <w:rsid w:val="00D12858"/>
    <w:rsid w:val="00D1569C"/>
    <w:rsid w:val="00D16D5D"/>
    <w:rsid w:val="00D17194"/>
    <w:rsid w:val="00D20AAE"/>
    <w:rsid w:val="00D22049"/>
    <w:rsid w:val="00D27A53"/>
    <w:rsid w:val="00D304E6"/>
    <w:rsid w:val="00D305C0"/>
    <w:rsid w:val="00D30DAD"/>
    <w:rsid w:val="00D33AC3"/>
    <w:rsid w:val="00D371B9"/>
    <w:rsid w:val="00D416CC"/>
    <w:rsid w:val="00D44AE6"/>
    <w:rsid w:val="00D44C7C"/>
    <w:rsid w:val="00D50379"/>
    <w:rsid w:val="00D67D18"/>
    <w:rsid w:val="00D726D6"/>
    <w:rsid w:val="00D72C99"/>
    <w:rsid w:val="00D72D8E"/>
    <w:rsid w:val="00D77769"/>
    <w:rsid w:val="00D81F8D"/>
    <w:rsid w:val="00D85935"/>
    <w:rsid w:val="00D87B7C"/>
    <w:rsid w:val="00D87F71"/>
    <w:rsid w:val="00D909F0"/>
    <w:rsid w:val="00D95477"/>
    <w:rsid w:val="00D959D8"/>
    <w:rsid w:val="00D963D6"/>
    <w:rsid w:val="00D976E4"/>
    <w:rsid w:val="00DA0340"/>
    <w:rsid w:val="00DA1C32"/>
    <w:rsid w:val="00DB7B64"/>
    <w:rsid w:val="00DC0B6B"/>
    <w:rsid w:val="00DC1FA7"/>
    <w:rsid w:val="00DC4EFF"/>
    <w:rsid w:val="00DD5AAB"/>
    <w:rsid w:val="00DE749B"/>
    <w:rsid w:val="00DF1481"/>
    <w:rsid w:val="00DF17C0"/>
    <w:rsid w:val="00DF2334"/>
    <w:rsid w:val="00DF2C13"/>
    <w:rsid w:val="00E006AD"/>
    <w:rsid w:val="00E02626"/>
    <w:rsid w:val="00E051D3"/>
    <w:rsid w:val="00E07053"/>
    <w:rsid w:val="00E12A5E"/>
    <w:rsid w:val="00E209D9"/>
    <w:rsid w:val="00E23DDF"/>
    <w:rsid w:val="00E242D7"/>
    <w:rsid w:val="00E251BE"/>
    <w:rsid w:val="00E267FD"/>
    <w:rsid w:val="00E2749B"/>
    <w:rsid w:val="00E31490"/>
    <w:rsid w:val="00E32412"/>
    <w:rsid w:val="00E33887"/>
    <w:rsid w:val="00E448C6"/>
    <w:rsid w:val="00E44ACA"/>
    <w:rsid w:val="00E4632E"/>
    <w:rsid w:val="00E55D15"/>
    <w:rsid w:val="00E57E0E"/>
    <w:rsid w:val="00E60007"/>
    <w:rsid w:val="00E62372"/>
    <w:rsid w:val="00E6655C"/>
    <w:rsid w:val="00E66EC9"/>
    <w:rsid w:val="00E724E8"/>
    <w:rsid w:val="00E72BAC"/>
    <w:rsid w:val="00E81B1D"/>
    <w:rsid w:val="00E859DE"/>
    <w:rsid w:val="00E92F95"/>
    <w:rsid w:val="00E95D3F"/>
    <w:rsid w:val="00EA02A9"/>
    <w:rsid w:val="00EA089B"/>
    <w:rsid w:val="00EA4439"/>
    <w:rsid w:val="00EA479E"/>
    <w:rsid w:val="00EA68EA"/>
    <w:rsid w:val="00EB524D"/>
    <w:rsid w:val="00EB7261"/>
    <w:rsid w:val="00EC0766"/>
    <w:rsid w:val="00EC0FCD"/>
    <w:rsid w:val="00EC147E"/>
    <w:rsid w:val="00EC3179"/>
    <w:rsid w:val="00EC373D"/>
    <w:rsid w:val="00EC472B"/>
    <w:rsid w:val="00EC78BB"/>
    <w:rsid w:val="00ED01C5"/>
    <w:rsid w:val="00ED3E40"/>
    <w:rsid w:val="00ED4CE3"/>
    <w:rsid w:val="00EE1D01"/>
    <w:rsid w:val="00EE2541"/>
    <w:rsid w:val="00EE2BDD"/>
    <w:rsid w:val="00EE592A"/>
    <w:rsid w:val="00EE7B92"/>
    <w:rsid w:val="00F02D31"/>
    <w:rsid w:val="00F02FAD"/>
    <w:rsid w:val="00F0745E"/>
    <w:rsid w:val="00F075C6"/>
    <w:rsid w:val="00F079AE"/>
    <w:rsid w:val="00F13559"/>
    <w:rsid w:val="00F149FB"/>
    <w:rsid w:val="00F17AB2"/>
    <w:rsid w:val="00F209EA"/>
    <w:rsid w:val="00F250A5"/>
    <w:rsid w:val="00F26855"/>
    <w:rsid w:val="00F2708D"/>
    <w:rsid w:val="00F307BF"/>
    <w:rsid w:val="00F32E0A"/>
    <w:rsid w:val="00F32E85"/>
    <w:rsid w:val="00F339C3"/>
    <w:rsid w:val="00F52E96"/>
    <w:rsid w:val="00F54A4E"/>
    <w:rsid w:val="00F54CD6"/>
    <w:rsid w:val="00F54F9D"/>
    <w:rsid w:val="00F563CE"/>
    <w:rsid w:val="00F567A2"/>
    <w:rsid w:val="00F65FCA"/>
    <w:rsid w:val="00F67644"/>
    <w:rsid w:val="00F7529A"/>
    <w:rsid w:val="00F779D1"/>
    <w:rsid w:val="00F81252"/>
    <w:rsid w:val="00F908A8"/>
    <w:rsid w:val="00F91D3B"/>
    <w:rsid w:val="00F9221A"/>
    <w:rsid w:val="00F9350A"/>
    <w:rsid w:val="00F93C5D"/>
    <w:rsid w:val="00F95AA9"/>
    <w:rsid w:val="00FA1166"/>
    <w:rsid w:val="00FA6E1F"/>
    <w:rsid w:val="00FB0A0D"/>
    <w:rsid w:val="00FB166E"/>
    <w:rsid w:val="00FB1F34"/>
    <w:rsid w:val="00FB29F4"/>
    <w:rsid w:val="00FB55BE"/>
    <w:rsid w:val="00FB6ED1"/>
    <w:rsid w:val="00FB7B88"/>
    <w:rsid w:val="00FC0579"/>
    <w:rsid w:val="00FC1E2D"/>
    <w:rsid w:val="00FC265A"/>
    <w:rsid w:val="00FC49B0"/>
    <w:rsid w:val="00FC522B"/>
    <w:rsid w:val="00FC7D20"/>
    <w:rsid w:val="00FD05BE"/>
    <w:rsid w:val="00FD4114"/>
    <w:rsid w:val="00FE6629"/>
    <w:rsid w:val="00FF12B4"/>
    <w:rsid w:val="00FF40C1"/>
    <w:rsid w:val="00FF48C7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EADF"/>
  <w15:docId w15:val="{077A5C19-DC7E-40FD-9241-48B8A0D8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1D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56B0B"/>
    <w:pPr>
      <w:spacing w:after="0" w:line="240" w:lineRule="auto"/>
    </w:pPr>
  </w:style>
  <w:style w:type="paragraph" w:customStyle="1" w:styleId="gmail-msonospacing">
    <w:name w:val="gmail-msonospacing"/>
    <w:basedOn w:val="Normal"/>
    <w:rsid w:val="0085005D"/>
    <w:pPr>
      <w:spacing w:before="100" w:beforeAutospacing="1" w:after="100" w:afterAutospacing="1"/>
    </w:pPr>
    <w:rPr>
      <w:rFonts w:eastAsiaTheme="minorHAnsi" w:cs="Calibri"/>
      <w:lang w:eastAsia="en-GB"/>
    </w:rPr>
  </w:style>
  <w:style w:type="paragraph" w:styleId="ListParagraph">
    <w:name w:val="List Paragraph"/>
    <w:basedOn w:val="Normal"/>
    <w:uiPriority w:val="34"/>
    <w:qFormat/>
    <w:rsid w:val="00201BFC"/>
    <w:pPr>
      <w:ind w:left="720"/>
      <w:contextualSpacing/>
    </w:pPr>
  </w:style>
  <w:style w:type="table" w:styleId="TableGrid">
    <w:name w:val="Table Grid"/>
    <w:basedOn w:val="TableNormal"/>
    <w:uiPriority w:val="59"/>
    <w:rsid w:val="009D3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69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93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69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93E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1D11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F23E6F8C52042A58B045C1CD09B33" ma:contentTypeVersion="14" ma:contentTypeDescription="Create a new document." ma:contentTypeScope="" ma:versionID="19597ee3f0c96fbe25b6ce57f37d4ac4">
  <xsd:schema xmlns:xsd="http://www.w3.org/2001/XMLSchema" xmlns:xs="http://www.w3.org/2001/XMLSchema" xmlns:p="http://schemas.microsoft.com/office/2006/metadata/properties" xmlns:ns3="eb529b0f-e764-406a-8653-21a3ba7c558f" xmlns:ns4="601149ea-e6b9-4c61-a1ac-ab920a732bce" targetNamespace="http://schemas.microsoft.com/office/2006/metadata/properties" ma:root="true" ma:fieldsID="f4a6d8b3ba56de63e8e84aa87979a76e" ns3:_="" ns4:_="">
    <xsd:import namespace="eb529b0f-e764-406a-8653-21a3ba7c558f"/>
    <xsd:import namespace="601149ea-e6b9-4c61-a1ac-ab920a732b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29b0f-e764-406a-8653-21a3ba7c5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149ea-e6b9-4c61-a1ac-ab920a732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93F70D-432A-4590-9D2D-A72AAFC95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29b0f-e764-406a-8653-21a3ba7c558f"/>
    <ds:schemaRef ds:uri="601149ea-e6b9-4c61-a1ac-ab920a732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CADE6-E1CA-4770-A016-444785409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E7A3F-EED7-4AA1-8DD2-BBC93F4895E0}">
  <ds:schemaRefs>
    <ds:schemaRef ds:uri="http://www.w3.org/XML/1998/namespace"/>
    <ds:schemaRef ds:uri="http://schemas.microsoft.com/office/2006/metadata/properties"/>
    <ds:schemaRef ds:uri="http://purl.org/dc/elements/1.1/"/>
    <ds:schemaRef ds:uri="eb529b0f-e764-406a-8653-21a3ba7c558f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01149ea-e6b9-4c61-a1ac-ab920a732b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John Kirk</cp:lastModifiedBy>
  <cp:revision>2</cp:revision>
  <dcterms:created xsi:type="dcterms:W3CDTF">2022-07-01T07:55:00Z</dcterms:created>
  <dcterms:modified xsi:type="dcterms:W3CDTF">2022-07-01T07:55:00Z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0x0101009ECF23E6F8C52042A58B045C1CD09B33</vt:lpwstr>
  </property>
</Properties>
</file>