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4A39F" w14:textId="77777777" w:rsidR="001031D9" w:rsidRPr="006D4A47" w:rsidRDefault="001031D9" w:rsidP="001031D9">
      <w:pPr>
        <w:jc w:val="center"/>
        <w:rPr>
          <w:rFonts w:ascii="Verdana" w:hAnsi="Verdana"/>
          <w:b/>
          <w:sz w:val="28"/>
          <w:szCs w:val="28"/>
        </w:rPr>
      </w:pPr>
      <w:r w:rsidRPr="006D4A47">
        <w:rPr>
          <w:rFonts w:ascii="Verdana" w:hAnsi="Verdana"/>
          <w:b/>
          <w:sz w:val="28"/>
          <w:szCs w:val="28"/>
        </w:rPr>
        <w:t>CORPORATION OF SIR GEORGE MONOUX COLLEGE</w:t>
      </w:r>
    </w:p>
    <w:p w14:paraId="5DF5E666" w14:textId="77777777" w:rsidR="001031D9" w:rsidRPr="00A1044D" w:rsidRDefault="001031D9" w:rsidP="001031D9">
      <w:pPr>
        <w:jc w:val="center"/>
        <w:rPr>
          <w:rFonts w:ascii="Verdana" w:hAnsi="Verdana"/>
          <w:b/>
          <w:sz w:val="24"/>
          <w:szCs w:val="24"/>
        </w:rPr>
      </w:pPr>
    </w:p>
    <w:p w14:paraId="3D94B684" w14:textId="560221B1" w:rsidR="001031D9" w:rsidRPr="00A1044D" w:rsidRDefault="00201BFC" w:rsidP="001031D9">
      <w:pPr>
        <w:jc w:val="center"/>
        <w:rPr>
          <w:rFonts w:ascii="Verdana" w:hAnsi="Verdana"/>
          <w:b/>
          <w:i/>
          <w:sz w:val="24"/>
          <w:szCs w:val="24"/>
        </w:rPr>
      </w:pPr>
      <w:r>
        <w:rPr>
          <w:rFonts w:ascii="Verdana" w:hAnsi="Verdana"/>
          <w:b/>
          <w:i/>
          <w:sz w:val="24"/>
          <w:szCs w:val="24"/>
        </w:rPr>
        <w:t>Minutes</w:t>
      </w:r>
    </w:p>
    <w:p w14:paraId="0D2AA92B" w14:textId="77777777" w:rsidR="001031D9" w:rsidRPr="00996118" w:rsidRDefault="001031D9" w:rsidP="001031D9">
      <w:pPr>
        <w:jc w:val="center"/>
        <w:rPr>
          <w:rFonts w:ascii="Verdana" w:hAnsi="Verdana"/>
          <w:b/>
        </w:rPr>
      </w:pPr>
    </w:p>
    <w:p w14:paraId="38A8877A" w14:textId="77777777" w:rsidR="001031D9" w:rsidRPr="00996118" w:rsidRDefault="00A1044D" w:rsidP="001031D9">
      <w:pPr>
        <w:jc w:val="center"/>
        <w:rPr>
          <w:rFonts w:ascii="Verdana" w:hAnsi="Verdana"/>
          <w:b/>
        </w:rPr>
      </w:pPr>
      <w:r>
        <w:rPr>
          <w:rFonts w:ascii="Verdana" w:hAnsi="Verdana"/>
          <w:b/>
        </w:rPr>
        <w:t xml:space="preserve">Online </w:t>
      </w:r>
      <w:r w:rsidR="001031D9" w:rsidRPr="00996118">
        <w:rPr>
          <w:rFonts w:ascii="Verdana" w:hAnsi="Verdana"/>
          <w:b/>
        </w:rPr>
        <w:t xml:space="preserve">Meeting of the Audit Committee </w:t>
      </w:r>
    </w:p>
    <w:p w14:paraId="34621748" w14:textId="6A302D4E" w:rsidR="00572398" w:rsidRDefault="0041228D" w:rsidP="00A1044D">
      <w:pPr>
        <w:jc w:val="center"/>
        <w:rPr>
          <w:rFonts w:ascii="Verdana" w:hAnsi="Verdana"/>
          <w:b/>
        </w:rPr>
      </w:pPr>
      <w:r>
        <w:rPr>
          <w:rFonts w:ascii="Verdana" w:hAnsi="Verdana"/>
          <w:b/>
        </w:rPr>
        <w:t xml:space="preserve">Thursday 31 </w:t>
      </w:r>
      <w:r w:rsidR="001D7B03">
        <w:rPr>
          <w:rFonts w:ascii="Verdana" w:hAnsi="Verdana"/>
          <w:b/>
        </w:rPr>
        <w:t>March</w:t>
      </w:r>
      <w:r w:rsidR="006D4A47">
        <w:rPr>
          <w:rFonts w:ascii="Verdana" w:hAnsi="Verdana"/>
          <w:b/>
        </w:rPr>
        <w:t xml:space="preserve"> (</w:t>
      </w:r>
      <w:r w:rsidR="00A1044D">
        <w:rPr>
          <w:rFonts w:ascii="Verdana" w:hAnsi="Verdana"/>
          <w:b/>
        </w:rPr>
        <w:t>1</w:t>
      </w:r>
      <w:r>
        <w:rPr>
          <w:rFonts w:ascii="Verdana" w:hAnsi="Verdana"/>
          <w:b/>
        </w:rPr>
        <w:t>8</w:t>
      </w:r>
      <w:r w:rsidR="00A1044D">
        <w:rPr>
          <w:rFonts w:ascii="Verdana" w:hAnsi="Verdana"/>
          <w:b/>
        </w:rPr>
        <w:t>.</w:t>
      </w:r>
      <w:r>
        <w:rPr>
          <w:rFonts w:ascii="Verdana" w:hAnsi="Verdana"/>
          <w:b/>
        </w:rPr>
        <w:t>0</w:t>
      </w:r>
      <w:r w:rsidR="00A1044D">
        <w:rPr>
          <w:rFonts w:ascii="Verdana" w:hAnsi="Verdana"/>
          <w:b/>
        </w:rPr>
        <w:t>0</w:t>
      </w:r>
      <w:r w:rsidR="00F17AB2">
        <w:rPr>
          <w:rFonts w:ascii="Verdana" w:hAnsi="Verdana"/>
          <w:b/>
        </w:rPr>
        <w:t xml:space="preserve">) </w:t>
      </w:r>
      <w:bookmarkStart w:id="0" w:name="_Hlk10626421"/>
      <w:r w:rsidR="001F14EA">
        <w:rPr>
          <w:rFonts w:ascii="Verdana" w:hAnsi="Verdana"/>
          <w:b/>
        </w:rPr>
        <w:tab/>
      </w:r>
    </w:p>
    <w:bookmarkEnd w:id="0"/>
    <w:p w14:paraId="3223F555" w14:textId="77777777" w:rsidR="001031D9" w:rsidRPr="00996118" w:rsidRDefault="001031D9" w:rsidP="001031D9">
      <w:pPr>
        <w:jc w:val="center"/>
        <w:rPr>
          <w:rFonts w:ascii="Verdana" w:hAnsi="Verdana"/>
          <w:b/>
        </w:rPr>
      </w:pPr>
    </w:p>
    <w:tbl>
      <w:tblPr>
        <w:tblW w:w="9763" w:type="dxa"/>
        <w:tblLook w:val="04A0" w:firstRow="1" w:lastRow="0" w:firstColumn="1" w:lastColumn="0" w:noHBand="0" w:noVBand="1"/>
      </w:tblPr>
      <w:tblGrid>
        <w:gridCol w:w="1134"/>
        <w:gridCol w:w="8629"/>
      </w:tblGrid>
      <w:tr w:rsidR="001031D9" w:rsidRPr="00996118" w14:paraId="7BA38F5A" w14:textId="77777777" w:rsidTr="00632132">
        <w:tc>
          <w:tcPr>
            <w:tcW w:w="1134" w:type="dxa"/>
          </w:tcPr>
          <w:p w14:paraId="28877EFE" w14:textId="3E21D14D" w:rsidR="001031D9" w:rsidRPr="00A27E01" w:rsidRDefault="001031D9" w:rsidP="00632132">
            <w:pPr>
              <w:pStyle w:val="ListParagraph"/>
              <w:numPr>
                <w:ilvl w:val="0"/>
                <w:numId w:val="5"/>
              </w:numPr>
              <w:rPr>
                <w:rFonts w:ascii="Verdana" w:hAnsi="Verdana"/>
                <w:b/>
              </w:rPr>
            </w:pPr>
          </w:p>
        </w:tc>
        <w:tc>
          <w:tcPr>
            <w:tcW w:w="8629" w:type="dxa"/>
          </w:tcPr>
          <w:p w14:paraId="711FAA31" w14:textId="755215D5" w:rsidR="001031D9" w:rsidRDefault="00201BFC" w:rsidP="00E647ED">
            <w:pPr>
              <w:rPr>
                <w:rFonts w:ascii="Verdana" w:hAnsi="Verdana"/>
                <w:b/>
              </w:rPr>
            </w:pPr>
            <w:r>
              <w:rPr>
                <w:rFonts w:ascii="Verdana" w:hAnsi="Verdana"/>
                <w:b/>
              </w:rPr>
              <w:t>Present:</w:t>
            </w:r>
            <w:r w:rsidR="00C71386">
              <w:rPr>
                <w:rFonts w:ascii="Verdana" w:hAnsi="Verdana"/>
                <w:b/>
              </w:rPr>
              <w:t xml:space="preserve"> </w:t>
            </w:r>
            <w:r w:rsidR="00C71386" w:rsidRPr="00411E8B">
              <w:rPr>
                <w:rFonts w:ascii="Verdana" w:hAnsi="Verdana"/>
                <w:bCs/>
              </w:rPr>
              <w:t>R</w:t>
            </w:r>
            <w:r w:rsidR="00411E8B" w:rsidRPr="00411E8B">
              <w:rPr>
                <w:rFonts w:ascii="Verdana" w:hAnsi="Verdana"/>
                <w:bCs/>
              </w:rPr>
              <w:t>iddhi Bhalla (chair)</w:t>
            </w:r>
            <w:r w:rsidR="004B623D">
              <w:rPr>
                <w:rFonts w:ascii="Verdana" w:hAnsi="Verdana"/>
                <w:bCs/>
              </w:rPr>
              <w:t>(RB)</w:t>
            </w:r>
            <w:r w:rsidR="00411E8B">
              <w:rPr>
                <w:rFonts w:ascii="Verdana" w:hAnsi="Verdana"/>
                <w:bCs/>
              </w:rPr>
              <w:t xml:space="preserve">, </w:t>
            </w:r>
            <w:r w:rsidR="00407A9B">
              <w:rPr>
                <w:rFonts w:ascii="Verdana" w:hAnsi="Verdana"/>
                <w:bCs/>
              </w:rPr>
              <w:t xml:space="preserve">Kwame </w:t>
            </w:r>
            <w:proofErr w:type="gramStart"/>
            <w:r w:rsidR="00407A9B">
              <w:rPr>
                <w:rFonts w:ascii="Verdana" w:hAnsi="Verdana"/>
                <w:bCs/>
              </w:rPr>
              <w:t>Atta(</w:t>
            </w:r>
            <w:proofErr w:type="gramEnd"/>
            <w:r w:rsidR="00407A9B">
              <w:rPr>
                <w:rFonts w:ascii="Verdana" w:hAnsi="Verdana"/>
                <w:bCs/>
              </w:rPr>
              <w:t xml:space="preserve">KA), </w:t>
            </w:r>
            <w:r w:rsidR="00411E8B">
              <w:rPr>
                <w:rFonts w:ascii="Verdana" w:hAnsi="Verdana"/>
                <w:bCs/>
              </w:rPr>
              <w:t>Sara Whittaker</w:t>
            </w:r>
            <w:r w:rsidR="004B623D">
              <w:rPr>
                <w:rFonts w:ascii="Verdana" w:hAnsi="Verdana"/>
                <w:bCs/>
              </w:rPr>
              <w:t>(SW)</w:t>
            </w:r>
            <w:r w:rsidR="000D34A1">
              <w:rPr>
                <w:rFonts w:ascii="Verdana" w:hAnsi="Verdana"/>
                <w:bCs/>
              </w:rPr>
              <w:t xml:space="preserve"> </w:t>
            </w:r>
          </w:p>
          <w:p w14:paraId="2993A293" w14:textId="77777777" w:rsidR="001747F0" w:rsidRDefault="001747F0" w:rsidP="00E647ED">
            <w:pPr>
              <w:rPr>
                <w:rFonts w:ascii="Verdana" w:hAnsi="Verdana"/>
                <w:b/>
              </w:rPr>
            </w:pPr>
          </w:p>
          <w:p w14:paraId="128DA36D" w14:textId="1F5DA515" w:rsidR="00201BFC" w:rsidRDefault="00201BFC" w:rsidP="00E647ED">
            <w:pPr>
              <w:rPr>
                <w:rFonts w:ascii="Verdana" w:hAnsi="Verdana"/>
                <w:bCs/>
              </w:rPr>
            </w:pPr>
            <w:r>
              <w:rPr>
                <w:rFonts w:ascii="Verdana" w:hAnsi="Verdana"/>
                <w:b/>
              </w:rPr>
              <w:t>In Attendance</w:t>
            </w:r>
            <w:r w:rsidR="001747F0">
              <w:rPr>
                <w:rFonts w:ascii="Verdana" w:hAnsi="Verdana"/>
                <w:b/>
              </w:rPr>
              <w:t xml:space="preserve">: </w:t>
            </w:r>
            <w:r w:rsidR="00AC7AF8" w:rsidRPr="00266BE3">
              <w:rPr>
                <w:rFonts w:ascii="Verdana" w:hAnsi="Verdana"/>
                <w:bCs/>
              </w:rPr>
              <w:t>Dave Vasse</w:t>
            </w:r>
            <w:r w:rsidR="00266BE3" w:rsidRPr="00266BE3">
              <w:rPr>
                <w:rFonts w:ascii="Verdana" w:hAnsi="Verdana"/>
                <w:bCs/>
              </w:rPr>
              <w:t xml:space="preserve"> (Principal)</w:t>
            </w:r>
            <w:r w:rsidR="00C57171">
              <w:rPr>
                <w:rFonts w:ascii="Verdana" w:hAnsi="Verdana"/>
                <w:bCs/>
              </w:rPr>
              <w:t>(DV)</w:t>
            </w:r>
            <w:r w:rsidR="00266BE3">
              <w:rPr>
                <w:rFonts w:ascii="Verdana" w:hAnsi="Verdana"/>
                <w:bCs/>
              </w:rPr>
              <w:t xml:space="preserve">, </w:t>
            </w:r>
            <w:r w:rsidR="001747F0" w:rsidRPr="001747F0">
              <w:rPr>
                <w:rFonts w:ascii="Verdana" w:hAnsi="Verdana"/>
                <w:bCs/>
              </w:rPr>
              <w:t>Paul Goddard</w:t>
            </w:r>
            <w:r w:rsidR="001747F0">
              <w:rPr>
                <w:rFonts w:ascii="Verdana" w:hAnsi="Verdana"/>
                <w:bCs/>
              </w:rPr>
              <w:t xml:space="preserve"> (</w:t>
            </w:r>
            <w:proofErr w:type="spellStart"/>
            <w:r w:rsidR="009324BF">
              <w:rPr>
                <w:rFonts w:ascii="Verdana" w:hAnsi="Verdana"/>
                <w:bCs/>
              </w:rPr>
              <w:t>Scrutton</w:t>
            </w:r>
            <w:proofErr w:type="spellEnd"/>
            <w:r w:rsidR="009324BF">
              <w:rPr>
                <w:rFonts w:ascii="Verdana" w:hAnsi="Verdana"/>
                <w:bCs/>
              </w:rPr>
              <w:t xml:space="preserve"> </w:t>
            </w:r>
            <w:proofErr w:type="gramStart"/>
            <w:r w:rsidR="009324BF">
              <w:rPr>
                <w:rFonts w:ascii="Verdana" w:hAnsi="Verdana"/>
                <w:bCs/>
              </w:rPr>
              <w:t>Bland)</w:t>
            </w:r>
            <w:r w:rsidR="00C57171">
              <w:rPr>
                <w:rFonts w:ascii="Verdana" w:hAnsi="Verdana"/>
                <w:bCs/>
              </w:rPr>
              <w:t>(</w:t>
            </w:r>
            <w:proofErr w:type="gramEnd"/>
            <w:r w:rsidR="00C57171">
              <w:rPr>
                <w:rFonts w:ascii="Verdana" w:hAnsi="Verdana"/>
                <w:bCs/>
              </w:rPr>
              <w:t>PG)</w:t>
            </w:r>
            <w:r w:rsidR="009324BF">
              <w:rPr>
                <w:rFonts w:ascii="Verdana" w:hAnsi="Verdana"/>
                <w:bCs/>
              </w:rPr>
              <w:t>, John Kirk</w:t>
            </w:r>
            <w:r w:rsidR="002D1390">
              <w:rPr>
                <w:rFonts w:ascii="Verdana" w:hAnsi="Verdana"/>
                <w:bCs/>
              </w:rPr>
              <w:t xml:space="preserve"> (Interim Clerk to the Corporation)</w:t>
            </w:r>
            <w:r w:rsidR="002969A5">
              <w:rPr>
                <w:rFonts w:ascii="Verdana" w:hAnsi="Verdana"/>
                <w:bCs/>
              </w:rPr>
              <w:t xml:space="preserve"> </w:t>
            </w:r>
          </w:p>
          <w:p w14:paraId="584F303B" w14:textId="70FA3B6C" w:rsidR="00C4062B" w:rsidRDefault="00C4062B" w:rsidP="00E647ED">
            <w:pPr>
              <w:rPr>
                <w:rFonts w:ascii="Verdana" w:hAnsi="Verdana"/>
                <w:b/>
                <w:bCs/>
              </w:rPr>
            </w:pPr>
          </w:p>
          <w:p w14:paraId="4AC67EF7" w14:textId="2C7B4319" w:rsidR="00C4062B" w:rsidRPr="00CA1C2F" w:rsidRDefault="002969A5" w:rsidP="00E647ED">
            <w:pPr>
              <w:rPr>
                <w:rFonts w:ascii="Verdana" w:hAnsi="Verdana"/>
                <w:b/>
              </w:rPr>
            </w:pPr>
            <w:r w:rsidRPr="002969A5">
              <w:rPr>
                <w:rFonts w:ascii="Verdana" w:hAnsi="Verdana"/>
                <w:b/>
              </w:rPr>
              <w:t xml:space="preserve">Apologies For Absence: </w:t>
            </w:r>
            <w:r w:rsidRPr="00632132">
              <w:rPr>
                <w:rFonts w:ascii="Verdana" w:hAnsi="Verdana"/>
                <w:bCs/>
              </w:rPr>
              <w:t>Tim Stockings</w:t>
            </w:r>
          </w:p>
          <w:p w14:paraId="66D1046C" w14:textId="77777777" w:rsidR="001031D9" w:rsidRPr="00CA1C2F" w:rsidRDefault="001031D9" w:rsidP="00E647ED">
            <w:pPr>
              <w:rPr>
                <w:rFonts w:ascii="Verdana" w:hAnsi="Verdana"/>
              </w:rPr>
            </w:pPr>
          </w:p>
        </w:tc>
      </w:tr>
      <w:tr w:rsidR="001031D9" w:rsidRPr="00996118" w14:paraId="79DA2A06" w14:textId="77777777" w:rsidTr="00632132">
        <w:tc>
          <w:tcPr>
            <w:tcW w:w="1134" w:type="dxa"/>
          </w:tcPr>
          <w:p w14:paraId="4CBF7405" w14:textId="6A0AD359" w:rsidR="001031D9" w:rsidRPr="00A27E01" w:rsidRDefault="001031D9" w:rsidP="00632132">
            <w:pPr>
              <w:pStyle w:val="ListParagraph"/>
              <w:numPr>
                <w:ilvl w:val="0"/>
                <w:numId w:val="5"/>
              </w:numPr>
              <w:rPr>
                <w:rFonts w:ascii="Verdana" w:hAnsi="Verdana"/>
                <w:b/>
              </w:rPr>
            </w:pPr>
          </w:p>
        </w:tc>
        <w:tc>
          <w:tcPr>
            <w:tcW w:w="8629" w:type="dxa"/>
          </w:tcPr>
          <w:p w14:paraId="67D2B543" w14:textId="4F43D033" w:rsidR="001031D9" w:rsidRPr="00CA1C2F" w:rsidRDefault="001031D9" w:rsidP="00E647ED">
            <w:pPr>
              <w:rPr>
                <w:rFonts w:ascii="Verdana" w:hAnsi="Verdana"/>
                <w:b/>
              </w:rPr>
            </w:pPr>
            <w:r w:rsidRPr="00CA1C2F">
              <w:rPr>
                <w:rFonts w:ascii="Verdana" w:hAnsi="Verdana"/>
                <w:b/>
              </w:rPr>
              <w:t>Declarations of Interest</w:t>
            </w:r>
            <w:r w:rsidR="003D4ABC">
              <w:rPr>
                <w:rFonts w:ascii="Verdana" w:hAnsi="Verdana"/>
                <w:b/>
              </w:rPr>
              <w:t xml:space="preserve">: </w:t>
            </w:r>
            <w:r w:rsidR="003D4ABC" w:rsidRPr="003D4ABC">
              <w:rPr>
                <w:rFonts w:ascii="Verdana" w:hAnsi="Verdana"/>
                <w:bCs/>
              </w:rPr>
              <w:t>None</w:t>
            </w:r>
          </w:p>
          <w:p w14:paraId="1980B631" w14:textId="77777777" w:rsidR="001031D9" w:rsidRPr="00CA1C2F" w:rsidRDefault="001031D9" w:rsidP="001031D9">
            <w:pPr>
              <w:rPr>
                <w:rFonts w:ascii="Verdana" w:hAnsi="Verdana"/>
              </w:rPr>
            </w:pPr>
          </w:p>
        </w:tc>
      </w:tr>
      <w:tr w:rsidR="001031D9" w:rsidRPr="00996118" w14:paraId="09629C0F" w14:textId="77777777" w:rsidTr="00632132">
        <w:tc>
          <w:tcPr>
            <w:tcW w:w="1134" w:type="dxa"/>
          </w:tcPr>
          <w:p w14:paraId="418B192C" w14:textId="3C5AD9F2" w:rsidR="001031D9" w:rsidRPr="00A27E01" w:rsidRDefault="001031D9" w:rsidP="00632132">
            <w:pPr>
              <w:pStyle w:val="ListParagraph"/>
              <w:numPr>
                <w:ilvl w:val="0"/>
                <w:numId w:val="5"/>
              </w:numPr>
              <w:rPr>
                <w:rFonts w:ascii="Verdana" w:hAnsi="Verdana"/>
                <w:b/>
              </w:rPr>
            </w:pPr>
          </w:p>
        </w:tc>
        <w:tc>
          <w:tcPr>
            <w:tcW w:w="8629" w:type="dxa"/>
          </w:tcPr>
          <w:p w14:paraId="10518388" w14:textId="77777777" w:rsidR="001031D9" w:rsidRPr="00CA1C2F" w:rsidRDefault="001031D9" w:rsidP="00E647ED">
            <w:pPr>
              <w:rPr>
                <w:rFonts w:ascii="Verdana" w:hAnsi="Verdana"/>
                <w:b/>
              </w:rPr>
            </w:pPr>
            <w:r w:rsidRPr="00CA1C2F">
              <w:rPr>
                <w:rFonts w:ascii="Verdana" w:hAnsi="Verdana"/>
                <w:b/>
              </w:rPr>
              <w:t>Minutes of the Previous Meeting</w:t>
            </w:r>
            <w:r w:rsidR="00A1044D">
              <w:rPr>
                <w:rFonts w:ascii="Verdana" w:hAnsi="Verdana"/>
                <w:b/>
              </w:rPr>
              <w:t>: 2</w:t>
            </w:r>
            <w:r w:rsidR="00537453">
              <w:rPr>
                <w:rFonts w:ascii="Verdana" w:hAnsi="Verdana"/>
                <w:b/>
              </w:rPr>
              <w:t>3</w:t>
            </w:r>
            <w:r w:rsidR="00A1044D">
              <w:rPr>
                <w:rFonts w:ascii="Verdana" w:hAnsi="Verdana"/>
                <w:b/>
              </w:rPr>
              <w:t xml:space="preserve"> </w:t>
            </w:r>
            <w:r w:rsidR="00537453">
              <w:rPr>
                <w:rFonts w:ascii="Verdana" w:hAnsi="Verdana"/>
                <w:b/>
              </w:rPr>
              <w:t>November</w:t>
            </w:r>
            <w:r w:rsidR="00A1044D">
              <w:rPr>
                <w:rFonts w:ascii="Verdana" w:hAnsi="Verdana"/>
                <w:b/>
              </w:rPr>
              <w:t xml:space="preserve"> 2021</w:t>
            </w:r>
          </w:p>
          <w:p w14:paraId="222FA404" w14:textId="77777777" w:rsidR="001031D9" w:rsidRPr="00CA1C2F" w:rsidRDefault="001031D9" w:rsidP="00E647ED">
            <w:pPr>
              <w:rPr>
                <w:rFonts w:ascii="Verdana" w:hAnsi="Verdana"/>
              </w:rPr>
            </w:pPr>
          </w:p>
          <w:p w14:paraId="0E10E876" w14:textId="51AD4A66" w:rsidR="00717887" w:rsidRDefault="00717887" w:rsidP="00E647ED">
            <w:pPr>
              <w:rPr>
                <w:rFonts w:ascii="Verdana" w:hAnsi="Verdana"/>
                <w:b/>
                <w:bCs/>
              </w:rPr>
            </w:pPr>
            <w:r>
              <w:rPr>
                <w:rFonts w:ascii="Verdana" w:hAnsi="Verdana"/>
              </w:rPr>
              <w:t xml:space="preserve">Item 4 </w:t>
            </w:r>
            <w:r w:rsidR="003D23DE">
              <w:rPr>
                <w:rFonts w:ascii="Verdana" w:hAnsi="Verdana"/>
              </w:rPr>
              <w:t xml:space="preserve">Minute 11 should read </w:t>
            </w:r>
            <w:r w:rsidR="003242DC">
              <w:rPr>
                <w:rFonts w:ascii="Verdana" w:hAnsi="Verdana"/>
              </w:rPr>
              <w:t xml:space="preserve">External Audit Re-Tendering </w:t>
            </w:r>
            <w:r w:rsidR="003242DC" w:rsidRPr="00C57171">
              <w:rPr>
                <w:rFonts w:ascii="Verdana" w:hAnsi="Verdana"/>
                <w:b/>
                <w:bCs/>
              </w:rPr>
              <w:t>proposal</w:t>
            </w:r>
            <w:r w:rsidR="00460B68">
              <w:rPr>
                <w:rFonts w:ascii="Verdana" w:hAnsi="Verdana"/>
                <w:b/>
                <w:bCs/>
              </w:rPr>
              <w:t xml:space="preserve">. </w:t>
            </w:r>
            <w:r w:rsidR="00F02FAD">
              <w:rPr>
                <w:rFonts w:ascii="Verdana" w:hAnsi="Verdana"/>
              </w:rPr>
              <w:t>(</w:t>
            </w:r>
            <w:proofErr w:type="gramStart"/>
            <w:r w:rsidR="00AE080A">
              <w:rPr>
                <w:rFonts w:ascii="Verdana" w:hAnsi="Verdana"/>
              </w:rPr>
              <w:t>see</w:t>
            </w:r>
            <w:proofErr w:type="gramEnd"/>
            <w:r w:rsidR="00AE080A">
              <w:rPr>
                <w:rFonts w:ascii="Verdana" w:hAnsi="Verdana"/>
              </w:rPr>
              <w:t xml:space="preserve"> Item 9)</w:t>
            </w:r>
          </w:p>
          <w:p w14:paraId="0489C1A4" w14:textId="77777777" w:rsidR="00407A9B" w:rsidRDefault="00407A9B" w:rsidP="00E647ED">
            <w:pPr>
              <w:rPr>
                <w:rFonts w:ascii="Verdana" w:hAnsi="Verdana"/>
              </w:rPr>
            </w:pPr>
          </w:p>
          <w:p w14:paraId="4BE4ECCD" w14:textId="4B1BFB81" w:rsidR="00194E18" w:rsidRDefault="00FC49B0" w:rsidP="00E647ED">
            <w:pPr>
              <w:rPr>
                <w:rFonts w:ascii="Verdana" w:hAnsi="Verdana"/>
              </w:rPr>
            </w:pPr>
            <w:r>
              <w:rPr>
                <w:rFonts w:ascii="Verdana" w:hAnsi="Verdana"/>
              </w:rPr>
              <w:t>The minutes were then a</w:t>
            </w:r>
            <w:r w:rsidR="00D50379">
              <w:rPr>
                <w:rFonts w:ascii="Verdana" w:hAnsi="Verdana"/>
              </w:rPr>
              <w:t>pproved as a true an</w:t>
            </w:r>
            <w:r w:rsidR="00112208">
              <w:rPr>
                <w:rFonts w:ascii="Verdana" w:hAnsi="Verdana"/>
              </w:rPr>
              <w:t>d accurate record</w:t>
            </w:r>
          </w:p>
          <w:p w14:paraId="1CAF3A77" w14:textId="77777777" w:rsidR="001031D9" w:rsidRPr="00CA1C2F" w:rsidRDefault="001031D9" w:rsidP="0021340F">
            <w:pPr>
              <w:rPr>
                <w:rFonts w:ascii="Verdana" w:hAnsi="Verdana"/>
              </w:rPr>
            </w:pPr>
          </w:p>
        </w:tc>
      </w:tr>
      <w:tr w:rsidR="001031D9" w:rsidRPr="00996118" w14:paraId="720BF0C4" w14:textId="77777777" w:rsidTr="00632132">
        <w:tc>
          <w:tcPr>
            <w:tcW w:w="1134" w:type="dxa"/>
          </w:tcPr>
          <w:p w14:paraId="2709A11A" w14:textId="0467DFE0" w:rsidR="001031D9" w:rsidRPr="00A27E01" w:rsidRDefault="001031D9" w:rsidP="00632132">
            <w:pPr>
              <w:pStyle w:val="ListParagraph"/>
              <w:numPr>
                <w:ilvl w:val="0"/>
                <w:numId w:val="5"/>
              </w:numPr>
              <w:rPr>
                <w:rFonts w:ascii="Verdana" w:hAnsi="Verdana"/>
                <w:b/>
              </w:rPr>
            </w:pPr>
          </w:p>
        </w:tc>
        <w:tc>
          <w:tcPr>
            <w:tcW w:w="8629" w:type="dxa"/>
          </w:tcPr>
          <w:p w14:paraId="37761805" w14:textId="77777777" w:rsidR="001031D9" w:rsidRPr="00CA1C2F" w:rsidRDefault="001031D9" w:rsidP="00E647ED">
            <w:pPr>
              <w:rPr>
                <w:rFonts w:ascii="Verdana" w:hAnsi="Verdana"/>
                <w:b/>
              </w:rPr>
            </w:pPr>
            <w:r w:rsidRPr="00CA1C2F">
              <w:rPr>
                <w:rFonts w:ascii="Verdana" w:hAnsi="Verdana"/>
                <w:b/>
              </w:rPr>
              <w:t>Matters Arising from the Minutes</w:t>
            </w:r>
            <w:r w:rsidR="00A1044D">
              <w:rPr>
                <w:rFonts w:ascii="Verdana" w:hAnsi="Verdana"/>
                <w:b/>
              </w:rPr>
              <w:t>: 2</w:t>
            </w:r>
            <w:r w:rsidR="00537453">
              <w:rPr>
                <w:rFonts w:ascii="Verdana" w:hAnsi="Verdana"/>
                <w:b/>
              </w:rPr>
              <w:t>3</w:t>
            </w:r>
            <w:r w:rsidR="00A1044D">
              <w:rPr>
                <w:rFonts w:ascii="Verdana" w:hAnsi="Verdana"/>
                <w:b/>
              </w:rPr>
              <w:t xml:space="preserve"> </w:t>
            </w:r>
            <w:r w:rsidR="00537453">
              <w:rPr>
                <w:rFonts w:ascii="Verdana" w:hAnsi="Verdana"/>
                <w:b/>
              </w:rPr>
              <w:t>November</w:t>
            </w:r>
            <w:r w:rsidR="00A1044D">
              <w:rPr>
                <w:rFonts w:ascii="Verdana" w:hAnsi="Verdana"/>
                <w:b/>
              </w:rPr>
              <w:t xml:space="preserve"> 2021</w:t>
            </w:r>
          </w:p>
          <w:p w14:paraId="48844CC9" w14:textId="77777777" w:rsidR="002F0B57" w:rsidRDefault="002F0B57" w:rsidP="00E647ED">
            <w:pPr>
              <w:rPr>
                <w:rFonts w:ascii="Verdana" w:hAnsi="Verdana"/>
              </w:rPr>
            </w:pPr>
          </w:p>
          <w:p w14:paraId="77A5B6B3" w14:textId="17E331BF" w:rsidR="001031D9" w:rsidRPr="00CA1C2F" w:rsidRDefault="00112208" w:rsidP="00E647ED">
            <w:pPr>
              <w:rPr>
                <w:rFonts w:ascii="Verdana" w:hAnsi="Verdana"/>
              </w:rPr>
            </w:pPr>
            <w:r>
              <w:rPr>
                <w:rFonts w:ascii="Verdana" w:hAnsi="Verdana"/>
              </w:rPr>
              <w:t xml:space="preserve">None that will not be covered </w:t>
            </w:r>
            <w:r w:rsidR="001031D9" w:rsidRPr="00CA1C2F">
              <w:rPr>
                <w:rFonts w:ascii="Verdana" w:hAnsi="Verdana"/>
              </w:rPr>
              <w:t>elsewhere on the agenda.</w:t>
            </w:r>
          </w:p>
          <w:p w14:paraId="2B5EE1DF" w14:textId="77777777" w:rsidR="001031D9" w:rsidRPr="00CA1C2F" w:rsidRDefault="001031D9" w:rsidP="00E647ED">
            <w:pPr>
              <w:rPr>
                <w:rFonts w:ascii="Verdana" w:hAnsi="Verdana"/>
                <w:b/>
              </w:rPr>
            </w:pPr>
          </w:p>
        </w:tc>
      </w:tr>
      <w:tr w:rsidR="004434C3" w:rsidRPr="00996118" w14:paraId="2D88E20F" w14:textId="77777777" w:rsidTr="00632132">
        <w:tc>
          <w:tcPr>
            <w:tcW w:w="1134" w:type="dxa"/>
          </w:tcPr>
          <w:p w14:paraId="4F20775A" w14:textId="5F5966F6" w:rsidR="004434C3" w:rsidRPr="00A27E01" w:rsidRDefault="004434C3" w:rsidP="00632132">
            <w:pPr>
              <w:pStyle w:val="ListParagraph"/>
              <w:numPr>
                <w:ilvl w:val="0"/>
                <w:numId w:val="5"/>
              </w:numPr>
              <w:rPr>
                <w:rFonts w:ascii="Verdana" w:hAnsi="Verdana"/>
                <w:b/>
              </w:rPr>
            </w:pPr>
          </w:p>
        </w:tc>
        <w:tc>
          <w:tcPr>
            <w:tcW w:w="8629" w:type="dxa"/>
          </w:tcPr>
          <w:p w14:paraId="2B8FA41E" w14:textId="77777777" w:rsidR="004434C3" w:rsidRPr="00131104" w:rsidRDefault="004434C3" w:rsidP="004434C3">
            <w:pPr>
              <w:pStyle w:val="NoSpacing"/>
              <w:rPr>
                <w:rFonts w:ascii="Verdana" w:hAnsi="Verdana"/>
                <w:b/>
              </w:rPr>
            </w:pPr>
            <w:r w:rsidRPr="00131104">
              <w:rPr>
                <w:rFonts w:ascii="Verdana" w:hAnsi="Verdana"/>
                <w:b/>
              </w:rPr>
              <w:t xml:space="preserve">Risk Management Report: </w:t>
            </w:r>
            <w:r w:rsidR="00537453">
              <w:rPr>
                <w:rFonts w:ascii="Verdana" w:hAnsi="Verdana"/>
                <w:b/>
              </w:rPr>
              <w:t>Spring</w:t>
            </w:r>
            <w:r w:rsidRPr="00131104">
              <w:rPr>
                <w:rFonts w:ascii="Verdana" w:hAnsi="Verdana"/>
                <w:b/>
              </w:rPr>
              <w:t xml:space="preserve"> Term </w:t>
            </w:r>
            <w:r w:rsidR="00A1044D">
              <w:rPr>
                <w:rFonts w:ascii="Verdana" w:hAnsi="Verdana"/>
                <w:b/>
              </w:rPr>
              <w:t>202</w:t>
            </w:r>
            <w:r w:rsidR="00537453">
              <w:rPr>
                <w:rFonts w:ascii="Verdana" w:hAnsi="Verdana"/>
                <w:b/>
              </w:rPr>
              <w:t>1</w:t>
            </w:r>
            <w:r w:rsidR="00A1044D">
              <w:rPr>
                <w:rFonts w:ascii="Verdana" w:hAnsi="Verdana"/>
                <w:b/>
              </w:rPr>
              <w:t>-2</w:t>
            </w:r>
            <w:r w:rsidR="00537453">
              <w:rPr>
                <w:rFonts w:ascii="Verdana" w:hAnsi="Verdana"/>
                <w:b/>
              </w:rPr>
              <w:t>2</w:t>
            </w:r>
          </w:p>
          <w:p w14:paraId="1BA2B0A1" w14:textId="77777777" w:rsidR="00137D6C" w:rsidRDefault="00137D6C" w:rsidP="004434C3">
            <w:pPr>
              <w:pStyle w:val="NoSpacing"/>
              <w:rPr>
                <w:rFonts w:ascii="Verdana" w:hAnsi="Verdana"/>
                <w:b/>
              </w:rPr>
            </w:pPr>
          </w:p>
          <w:p w14:paraId="4097E65E" w14:textId="6BCC0EE4" w:rsidR="004434C3" w:rsidRDefault="00B74493" w:rsidP="004434C3">
            <w:pPr>
              <w:pStyle w:val="NoSpacing"/>
              <w:rPr>
                <w:rFonts w:ascii="Verdana" w:hAnsi="Verdana"/>
                <w:bCs/>
              </w:rPr>
            </w:pPr>
            <w:r w:rsidRPr="00B74493">
              <w:rPr>
                <w:rFonts w:ascii="Verdana" w:hAnsi="Verdana"/>
                <w:bCs/>
              </w:rPr>
              <w:t xml:space="preserve">SW </w:t>
            </w:r>
            <w:r w:rsidR="00137D6C">
              <w:rPr>
                <w:rFonts w:ascii="Verdana" w:hAnsi="Verdana"/>
                <w:bCs/>
              </w:rPr>
              <w:t>A</w:t>
            </w:r>
            <w:r w:rsidRPr="00B74493">
              <w:rPr>
                <w:rFonts w:ascii="Verdana" w:hAnsi="Verdana"/>
                <w:bCs/>
              </w:rPr>
              <w:t xml:space="preserve">sked if there is a risk of </w:t>
            </w:r>
            <w:r>
              <w:rPr>
                <w:rFonts w:ascii="Verdana" w:hAnsi="Verdana"/>
                <w:bCs/>
              </w:rPr>
              <w:t>inadequate of Financial Management</w:t>
            </w:r>
            <w:r w:rsidR="000168ED">
              <w:rPr>
                <w:rFonts w:ascii="Verdana" w:hAnsi="Verdana"/>
                <w:bCs/>
              </w:rPr>
              <w:t xml:space="preserve">, and </w:t>
            </w:r>
            <w:r w:rsidR="00137D6C">
              <w:rPr>
                <w:rFonts w:ascii="Verdana" w:hAnsi="Verdana"/>
                <w:bCs/>
              </w:rPr>
              <w:t xml:space="preserve">if </w:t>
            </w:r>
            <w:r w:rsidR="000168ED">
              <w:rPr>
                <w:rFonts w:ascii="Verdana" w:hAnsi="Verdana"/>
                <w:bCs/>
              </w:rPr>
              <w:t>not</w:t>
            </w:r>
            <w:r w:rsidR="00FB6ED1">
              <w:rPr>
                <w:rFonts w:ascii="Verdana" w:hAnsi="Verdana"/>
                <w:bCs/>
              </w:rPr>
              <w:t>,</w:t>
            </w:r>
            <w:r w:rsidR="00211E12">
              <w:rPr>
                <w:rFonts w:ascii="Verdana" w:hAnsi="Verdana"/>
                <w:bCs/>
              </w:rPr>
              <w:t xml:space="preserve"> </w:t>
            </w:r>
            <w:r w:rsidR="00FB6ED1">
              <w:rPr>
                <w:rFonts w:ascii="Verdana" w:hAnsi="Verdana"/>
                <w:bCs/>
              </w:rPr>
              <w:t xml:space="preserve">should </w:t>
            </w:r>
            <w:r w:rsidR="00137D6C">
              <w:rPr>
                <w:rFonts w:ascii="Verdana" w:hAnsi="Verdana"/>
                <w:bCs/>
              </w:rPr>
              <w:t xml:space="preserve">the risk be adjusted </w:t>
            </w:r>
            <w:r w:rsidR="00ED4CE3">
              <w:rPr>
                <w:rFonts w:ascii="Verdana" w:hAnsi="Verdana"/>
                <w:bCs/>
              </w:rPr>
              <w:t>down</w:t>
            </w:r>
            <w:r w:rsidR="003066B0">
              <w:rPr>
                <w:rFonts w:ascii="Verdana" w:hAnsi="Verdana"/>
                <w:bCs/>
              </w:rPr>
              <w:t xml:space="preserve"> likelihood score be updated to 3</w:t>
            </w:r>
            <w:r w:rsidR="00FB6ED1">
              <w:rPr>
                <w:rFonts w:ascii="Verdana" w:hAnsi="Verdana"/>
                <w:bCs/>
              </w:rPr>
              <w:t>?</w:t>
            </w:r>
          </w:p>
          <w:p w14:paraId="1A4B2F2D" w14:textId="11C55487" w:rsidR="00003B3C" w:rsidRDefault="00003B3C" w:rsidP="004434C3">
            <w:pPr>
              <w:pStyle w:val="NoSpacing"/>
              <w:rPr>
                <w:rFonts w:ascii="Verdana" w:hAnsi="Verdana"/>
                <w:bCs/>
              </w:rPr>
            </w:pPr>
            <w:r>
              <w:rPr>
                <w:rFonts w:ascii="Verdana" w:hAnsi="Verdana"/>
                <w:bCs/>
              </w:rPr>
              <w:t>D</w:t>
            </w:r>
            <w:r w:rsidR="00F67644">
              <w:rPr>
                <w:rFonts w:ascii="Verdana" w:hAnsi="Verdana"/>
                <w:bCs/>
              </w:rPr>
              <w:t>V</w:t>
            </w:r>
            <w:r w:rsidR="006B4FBF">
              <w:rPr>
                <w:rFonts w:ascii="Verdana" w:hAnsi="Verdana"/>
                <w:bCs/>
              </w:rPr>
              <w:t xml:space="preserve"> agreed that </w:t>
            </w:r>
            <w:r w:rsidR="003A23DC">
              <w:rPr>
                <w:rFonts w:ascii="Verdana" w:hAnsi="Verdana"/>
                <w:bCs/>
              </w:rPr>
              <w:t>the risk is very low</w:t>
            </w:r>
            <w:r w:rsidR="00DB7B64">
              <w:rPr>
                <w:rFonts w:ascii="Verdana" w:hAnsi="Verdana"/>
                <w:bCs/>
              </w:rPr>
              <w:t xml:space="preserve"> as there are adequate safeguards in place to control the financial situation</w:t>
            </w:r>
            <w:r w:rsidR="000168ED">
              <w:rPr>
                <w:rFonts w:ascii="Verdana" w:hAnsi="Verdana"/>
                <w:bCs/>
              </w:rPr>
              <w:t xml:space="preserve">, </w:t>
            </w:r>
            <w:r w:rsidR="00102A93">
              <w:rPr>
                <w:rFonts w:ascii="Verdana" w:hAnsi="Verdana"/>
                <w:bCs/>
              </w:rPr>
              <w:t xml:space="preserve">and that governors have now approved </w:t>
            </w:r>
            <w:r w:rsidR="0035102A">
              <w:rPr>
                <w:rFonts w:ascii="Verdana" w:hAnsi="Verdana"/>
                <w:bCs/>
              </w:rPr>
              <w:t xml:space="preserve">a deficit budget, </w:t>
            </w:r>
            <w:r w:rsidR="000168ED">
              <w:rPr>
                <w:rFonts w:ascii="Verdana" w:hAnsi="Verdana"/>
                <w:bCs/>
              </w:rPr>
              <w:t xml:space="preserve">and </w:t>
            </w:r>
            <w:r w:rsidR="006B4FBF">
              <w:rPr>
                <w:rFonts w:ascii="Verdana" w:hAnsi="Verdana"/>
                <w:bCs/>
              </w:rPr>
              <w:t>it would be amended at the next risk management group</w:t>
            </w:r>
          </w:p>
          <w:p w14:paraId="281C7BFF" w14:textId="67CDA938" w:rsidR="006B4FBF" w:rsidRDefault="006B4FBF" w:rsidP="004434C3">
            <w:pPr>
              <w:pStyle w:val="NoSpacing"/>
              <w:rPr>
                <w:rFonts w:ascii="Verdana" w:hAnsi="Verdana"/>
                <w:bCs/>
              </w:rPr>
            </w:pPr>
          </w:p>
          <w:p w14:paraId="57E1C367" w14:textId="570483C2" w:rsidR="006B4FBF" w:rsidRDefault="006B4FBF" w:rsidP="004434C3">
            <w:pPr>
              <w:pStyle w:val="NoSpacing"/>
              <w:rPr>
                <w:rFonts w:ascii="Verdana" w:hAnsi="Verdana"/>
                <w:bCs/>
              </w:rPr>
            </w:pPr>
            <w:r>
              <w:rPr>
                <w:rFonts w:ascii="Verdana" w:hAnsi="Verdana"/>
                <w:bCs/>
              </w:rPr>
              <w:t>KA</w:t>
            </w:r>
            <w:r w:rsidR="00015A07">
              <w:rPr>
                <w:rFonts w:ascii="Verdana" w:hAnsi="Verdana"/>
                <w:bCs/>
              </w:rPr>
              <w:t xml:space="preserve"> Asked about the number of items still outstan</w:t>
            </w:r>
            <w:r w:rsidR="00C77A47">
              <w:rPr>
                <w:rFonts w:ascii="Verdana" w:hAnsi="Verdana"/>
                <w:bCs/>
              </w:rPr>
              <w:t>ding</w:t>
            </w:r>
            <w:r w:rsidR="000C6CE4">
              <w:rPr>
                <w:rFonts w:ascii="Verdana" w:hAnsi="Verdana"/>
                <w:bCs/>
              </w:rPr>
              <w:t xml:space="preserve"> from March</w:t>
            </w:r>
            <w:r w:rsidR="00416CE5">
              <w:rPr>
                <w:rFonts w:ascii="Verdana" w:hAnsi="Verdana"/>
                <w:bCs/>
              </w:rPr>
              <w:t>, particu</w:t>
            </w:r>
            <w:r w:rsidR="00F65FCA">
              <w:rPr>
                <w:rFonts w:ascii="Verdana" w:hAnsi="Verdana"/>
                <w:bCs/>
              </w:rPr>
              <w:t>larly the roof repairs and work on the boiler.</w:t>
            </w:r>
          </w:p>
          <w:p w14:paraId="5C748879" w14:textId="5E807FD3" w:rsidR="00015A07" w:rsidRDefault="00015A07" w:rsidP="004434C3">
            <w:pPr>
              <w:pStyle w:val="NoSpacing"/>
              <w:rPr>
                <w:rFonts w:ascii="Verdana" w:hAnsi="Verdana"/>
                <w:bCs/>
              </w:rPr>
            </w:pPr>
            <w:r>
              <w:rPr>
                <w:rFonts w:ascii="Verdana" w:hAnsi="Verdana"/>
                <w:bCs/>
              </w:rPr>
              <w:t xml:space="preserve">DV mentioned the time lag </w:t>
            </w:r>
            <w:r w:rsidR="00C77A47">
              <w:rPr>
                <w:rFonts w:ascii="Verdana" w:hAnsi="Verdana"/>
                <w:bCs/>
              </w:rPr>
              <w:t xml:space="preserve">was in </w:t>
            </w:r>
            <w:r w:rsidR="00760908">
              <w:rPr>
                <w:rFonts w:ascii="Verdana" w:hAnsi="Verdana"/>
                <w:bCs/>
              </w:rPr>
              <w:t xml:space="preserve">the </w:t>
            </w:r>
            <w:r w:rsidR="00C77A47">
              <w:rPr>
                <w:rFonts w:ascii="Verdana" w:hAnsi="Verdana"/>
                <w:bCs/>
              </w:rPr>
              <w:t xml:space="preserve">writing </w:t>
            </w:r>
            <w:r w:rsidR="00760908">
              <w:rPr>
                <w:rFonts w:ascii="Verdana" w:hAnsi="Verdana"/>
                <w:bCs/>
              </w:rPr>
              <w:t xml:space="preserve">of </w:t>
            </w:r>
            <w:r w:rsidR="00C77A47">
              <w:rPr>
                <w:rFonts w:ascii="Verdana" w:hAnsi="Verdana"/>
                <w:bCs/>
              </w:rPr>
              <w:t>the doc</w:t>
            </w:r>
            <w:r w:rsidR="00C104EF">
              <w:rPr>
                <w:rFonts w:ascii="Verdana" w:hAnsi="Verdana"/>
                <w:bCs/>
              </w:rPr>
              <w:t>uments</w:t>
            </w:r>
            <w:r w:rsidR="00C77A47">
              <w:rPr>
                <w:rFonts w:ascii="Verdana" w:hAnsi="Verdana"/>
                <w:bCs/>
              </w:rPr>
              <w:t>, but</w:t>
            </w:r>
            <w:r w:rsidR="00C104EF">
              <w:rPr>
                <w:rFonts w:ascii="Verdana" w:hAnsi="Verdana"/>
                <w:bCs/>
              </w:rPr>
              <w:t xml:space="preserve"> all</w:t>
            </w:r>
            <w:r w:rsidR="00211E12">
              <w:rPr>
                <w:rFonts w:ascii="Verdana" w:hAnsi="Verdana"/>
                <w:bCs/>
              </w:rPr>
              <w:t xml:space="preserve"> t</w:t>
            </w:r>
            <w:r w:rsidR="00C77A47">
              <w:rPr>
                <w:rFonts w:ascii="Verdana" w:hAnsi="Verdana"/>
                <w:bCs/>
              </w:rPr>
              <w:t xml:space="preserve">he actions are all on </w:t>
            </w:r>
            <w:proofErr w:type="gramStart"/>
            <w:r w:rsidR="00C77A47">
              <w:rPr>
                <w:rFonts w:ascii="Verdana" w:hAnsi="Verdana"/>
                <w:bCs/>
              </w:rPr>
              <w:t>actually track</w:t>
            </w:r>
            <w:proofErr w:type="gramEnd"/>
            <w:r w:rsidR="00416CE5">
              <w:rPr>
                <w:rFonts w:ascii="Verdana" w:hAnsi="Verdana"/>
                <w:bCs/>
              </w:rPr>
              <w:t>.</w:t>
            </w:r>
          </w:p>
          <w:p w14:paraId="7E188052" w14:textId="0CFFD516" w:rsidR="0087290E" w:rsidRDefault="0087290E" w:rsidP="004434C3">
            <w:pPr>
              <w:pStyle w:val="NoSpacing"/>
              <w:rPr>
                <w:rFonts w:ascii="Verdana" w:hAnsi="Verdana"/>
                <w:bCs/>
              </w:rPr>
            </w:pPr>
          </w:p>
          <w:p w14:paraId="4D9E53E1" w14:textId="60B7E34B" w:rsidR="0087290E" w:rsidRDefault="0087290E" w:rsidP="004434C3">
            <w:pPr>
              <w:pStyle w:val="NoSpacing"/>
              <w:rPr>
                <w:rFonts w:ascii="Verdana" w:hAnsi="Verdana"/>
                <w:bCs/>
              </w:rPr>
            </w:pPr>
            <w:r>
              <w:rPr>
                <w:rFonts w:ascii="Verdana" w:hAnsi="Verdana"/>
                <w:bCs/>
              </w:rPr>
              <w:t xml:space="preserve">RB Asked </w:t>
            </w:r>
            <w:r w:rsidR="001521C9">
              <w:rPr>
                <w:rFonts w:ascii="Verdana" w:hAnsi="Verdana"/>
                <w:bCs/>
              </w:rPr>
              <w:t>about the apparent delay in reducing the fin</w:t>
            </w:r>
            <w:r w:rsidR="00664847">
              <w:rPr>
                <w:rFonts w:ascii="Verdana" w:hAnsi="Verdana"/>
                <w:bCs/>
              </w:rPr>
              <w:t>an</w:t>
            </w:r>
            <w:r w:rsidR="001521C9">
              <w:rPr>
                <w:rFonts w:ascii="Verdana" w:hAnsi="Verdana"/>
                <w:bCs/>
              </w:rPr>
              <w:t xml:space="preserve">cial management risk </w:t>
            </w:r>
            <w:r w:rsidR="00B5105E">
              <w:rPr>
                <w:rFonts w:ascii="Verdana" w:hAnsi="Verdana"/>
                <w:bCs/>
              </w:rPr>
              <w:t>to the middle 2023</w:t>
            </w:r>
            <w:r w:rsidR="004A26C7">
              <w:rPr>
                <w:rFonts w:ascii="Verdana" w:hAnsi="Verdana"/>
                <w:bCs/>
              </w:rPr>
              <w:t>, and the path to reducing the risk?</w:t>
            </w:r>
          </w:p>
          <w:p w14:paraId="3E290714" w14:textId="1DFA2E12" w:rsidR="00137D6C" w:rsidRDefault="001521C9" w:rsidP="004434C3">
            <w:pPr>
              <w:pStyle w:val="NoSpacing"/>
              <w:rPr>
                <w:rFonts w:ascii="Verdana" w:hAnsi="Verdana"/>
                <w:bCs/>
              </w:rPr>
            </w:pPr>
            <w:r>
              <w:rPr>
                <w:rFonts w:ascii="Verdana" w:hAnsi="Verdana"/>
                <w:bCs/>
              </w:rPr>
              <w:t xml:space="preserve">DV this risk is dependent upon </w:t>
            </w:r>
            <w:r w:rsidR="00644441">
              <w:rPr>
                <w:rFonts w:ascii="Verdana" w:hAnsi="Verdana"/>
                <w:bCs/>
              </w:rPr>
              <w:t xml:space="preserve">improvements in </w:t>
            </w:r>
            <w:r>
              <w:rPr>
                <w:rFonts w:ascii="Verdana" w:hAnsi="Verdana"/>
                <w:bCs/>
              </w:rPr>
              <w:t>student recruitment be</w:t>
            </w:r>
            <w:r w:rsidR="00644441">
              <w:rPr>
                <w:rFonts w:ascii="Verdana" w:hAnsi="Verdana"/>
                <w:bCs/>
              </w:rPr>
              <w:t>coming stable</w:t>
            </w:r>
            <w:r w:rsidR="00D01E8E">
              <w:rPr>
                <w:rFonts w:ascii="Verdana" w:hAnsi="Verdana"/>
                <w:bCs/>
              </w:rPr>
              <w:t xml:space="preserve">, which is also impacted by the lagged funding </w:t>
            </w:r>
            <w:r w:rsidR="003C695A">
              <w:rPr>
                <w:rFonts w:ascii="Verdana" w:hAnsi="Verdana"/>
                <w:bCs/>
              </w:rPr>
              <w:t>on cash.</w:t>
            </w:r>
          </w:p>
          <w:p w14:paraId="21C6266F" w14:textId="68C46057" w:rsidR="003C695A" w:rsidRDefault="003C695A" w:rsidP="004434C3">
            <w:pPr>
              <w:pStyle w:val="NoSpacing"/>
              <w:rPr>
                <w:rFonts w:ascii="Verdana" w:hAnsi="Verdana"/>
                <w:bCs/>
              </w:rPr>
            </w:pPr>
            <w:r>
              <w:rPr>
                <w:rFonts w:ascii="Verdana" w:hAnsi="Verdana"/>
                <w:bCs/>
              </w:rPr>
              <w:t xml:space="preserve">Complete financial control will be </w:t>
            </w:r>
            <w:r w:rsidR="00EE2541">
              <w:rPr>
                <w:rFonts w:ascii="Verdana" w:hAnsi="Verdana"/>
                <w:bCs/>
              </w:rPr>
              <w:t>reassessed in October</w:t>
            </w:r>
            <w:r w:rsidR="006A1C6B">
              <w:rPr>
                <w:rFonts w:ascii="Verdana" w:hAnsi="Verdana"/>
                <w:bCs/>
              </w:rPr>
              <w:t>/November</w:t>
            </w:r>
            <w:r w:rsidR="00EE2541">
              <w:rPr>
                <w:rFonts w:ascii="Verdana" w:hAnsi="Verdana"/>
                <w:bCs/>
              </w:rPr>
              <w:t xml:space="preserve"> this year </w:t>
            </w:r>
            <w:r w:rsidR="005C100C">
              <w:rPr>
                <w:rFonts w:ascii="Verdana" w:hAnsi="Verdana"/>
                <w:bCs/>
              </w:rPr>
              <w:t xml:space="preserve">will give a good indication of future financial health </w:t>
            </w:r>
            <w:r w:rsidR="00EE2541">
              <w:rPr>
                <w:rFonts w:ascii="Verdana" w:hAnsi="Verdana"/>
                <w:bCs/>
              </w:rPr>
              <w:t xml:space="preserve">even though the </w:t>
            </w:r>
            <w:r w:rsidR="00172111">
              <w:rPr>
                <w:rFonts w:ascii="Verdana" w:hAnsi="Verdana"/>
                <w:bCs/>
              </w:rPr>
              <w:t xml:space="preserve">actual </w:t>
            </w:r>
            <w:r w:rsidR="00EE2541">
              <w:rPr>
                <w:rFonts w:ascii="Verdana" w:hAnsi="Verdana"/>
                <w:bCs/>
              </w:rPr>
              <w:t>funding will not be in place until the following year.</w:t>
            </w:r>
          </w:p>
          <w:p w14:paraId="48598E71" w14:textId="2EBA6329" w:rsidR="00EE2541" w:rsidRDefault="00EE2541" w:rsidP="004434C3">
            <w:pPr>
              <w:pStyle w:val="NoSpacing"/>
              <w:rPr>
                <w:rFonts w:ascii="Verdana" w:hAnsi="Verdana"/>
                <w:bCs/>
              </w:rPr>
            </w:pPr>
          </w:p>
          <w:p w14:paraId="3F7AFB21" w14:textId="12CFE1E1" w:rsidR="00EE2541" w:rsidRDefault="006679EB" w:rsidP="004434C3">
            <w:pPr>
              <w:pStyle w:val="NoSpacing"/>
              <w:rPr>
                <w:rFonts w:ascii="Verdana" w:hAnsi="Verdana"/>
                <w:bCs/>
              </w:rPr>
            </w:pPr>
            <w:r>
              <w:rPr>
                <w:rFonts w:ascii="Verdana" w:hAnsi="Verdana"/>
                <w:bCs/>
              </w:rPr>
              <w:t xml:space="preserve">In response to RB, DV noted that the </w:t>
            </w:r>
            <w:r w:rsidR="00EE2541">
              <w:rPr>
                <w:rFonts w:ascii="Verdana" w:hAnsi="Verdana"/>
                <w:bCs/>
              </w:rPr>
              <w:t xml:space="preserve">College maintenance </w:t>
            </w:r>
            <w:r w:rsidR="00777386">
              <w:rPr>
                <w:rFonts w:ascii="Verdana" w:hAnsi="Verdana"/>
                <w:bCs/>
              </w:rPr>
              <w:t>is all budgeted for though not all contracts are yet in place</w:t>
            </w:r>
            <w:r w:rsidR="005F181F">
              <w:rPr>
                <w:rFonts w:ascii="Verdana" w:hAnsi="Verdana"/>
                <w:bCs/>
              </w:rPr>
              <w:t>.</w:t>
            </w:r>
          </w:p>
          <w:p w14:paraId="53461B9D" w14:textId="439E3DE3" w:rsidR="00777386" w:rsidRDefault="00777386" w:rsidP="004434C3">
            <w:pPr>
              <w:pStyle w:val="NoSpacing"/>
              <w:rPr>
                <w:rFonts w:ascii="Verdana" w:hAnsi="Verdana"/>
                <w:bCs/>
              </w:rPr>
            </w:pPr>
          </w:p>
          <w:p w14:paraId="28B8FDDD" w14:textId="4C1929F0" w:rsidR="00777386" w:rsidRDefault="00396EE8" w:rsidP="004434C3">
            <w:pPr>
              <w:pStyle w:val="NoSpacing"/>
              <w:rPr>
                <w:rFonts w:ascii="Verdana" w:hAnsi="Verdana"/>
                <w:bCs/>
              </w:rPr>
            </w:pPr>
            <w:r>
              <w:rPr>
                <w:rFonts w:ascii="Verdana" w:hAnsi="Verdana"/>
                <w:bCs/>
              </w:rPr>
              <w:t>‘T’ Level risk is also within the development plan</w:t>
            </w:r>
            <w:r w:rsidR="00FB0A0D">
              <w:rPr>
                <w:rFonts w:ascii="Verdana" w:hAnsi="Verdana"/>
                <w:bCs/>
              </w:rPr>
              <w:t xml:space="preserve"> and progress against the plan is on track.</w:t>
            </w:r>
          </w:p>
          <w:p w14:paraId="7C6AB4AD" w14:textId="77777777" w:rsidR="005F181F" w:rsidRDefault="005F181F" w:rsidP="004434C3">
            <w:pPr>
              <w:pStyle w:val="NoSpacing"/>
              <w:rPr>
                <w:rFonts w:ascii="Verdana" w:hAnsi="Verdana"/>
                <w:bCs/>
              </w:rPr>
            </w:pPr>
          </w:p>
          <w:p w14:paraId="28CD9C66" w14:textId="20B14F24" w:rsidR="00FB0A0D" w:rsidRDefault="00AF415A" w:rsidP="004434C3">
            <w:pPr>
              <w:pStyle w:val="NoSpacing"/>
              <w:rPr>
                <w:rFonts w:ascii="Verdana" w:hAnsi="Verdana"/>
                <w:bCs/>
              </w:rPr>
            </w:pPr>
            <w:r>
              <w:rPr>
                <w:rFonts w:ascii="Verdana" w:hAnsi="Verdana"/>
                <w:bCs/>
              </w:rPr>
              <w:t xml:space="preserve">Covid risk is now almost a non-event </w:t>
            </w:r>
            <w:r w:rsidR="00DF17C0">
              <w:rPr>
                <w:rFonts w:ascii="Verdana" w:hAnsi="Verdana"/>
                <w:bCs/>
              </w:rPr>
              <w:t xml:space="preserve">following the new guidelines, </w:t>
            </w:r>
            <w:r w:rsidR="00C6143F">
              <w:rPr>
                <w:rFonts w:ascii="Verdana" w:hAnsi="Verdana"/>
                <w:bCs/>
              </w:rPr>
              <w:t>and</w:t>
            </w:r>
            <w:r>
              <w:rPr>
                <w:rFonts w:ascii="Verdana" w:hAnsi="Verdana"/>
                <w:bCs/>
              </w:rPr>
              <w:t xml:space="preserve"> the College is living with the impacts</w:t>
            </w:r>
            <w:r w:rsidR="00C6143F">
              <w:rPr>
                <w:rFonts w:ascii="Verdana" w:hAnsi="Verdana"/>
                <w:bCs/>
              </w:rPr>
              <w:t>.</w:t>
            </w:r>
          </w:p>
          <w:p w14:paraId="387C4C96" w14:textId="1392E1E0" w:rsidR="00A619BA" w:rsidRDefault="00A619BA" w:rsidP="004434C3">
            <w:pPr>
              <w:pStyle w:val="NoSpacing"/>
              <w:rPr>
                <w:rFonts w:ascii="Verdana" w:hAnsi="Verdana"/>
                <w:bCs/>
              </w:rPr>
            </w:pPr>
          </w:p>
          <w:p w14:paraId="04EFF784" w14:textId="2879C6CA" w:rsidR="00A619BA" w:rsidRDefault="00A619BA" w:rsidP="004434C3">
            <w:pPr>
              <w:pStyle w:val="NoSpacing"/>
              <w:rPr>
                <w:rFonts w:ascii="Verdana" w:hAnsi="Verdana"/>
                <w:bCs/>
              </w:rPr>
            </w:pPr>
            <w:r>
              <w:rPr>
                <w:rFonts w:ascii="Verdana" w:hAnsi="Verdana"/>
                <w:bCs/>
              </w:rPr>
              <w:t xml:space="preserve">PG observed </w:t>
            </w:r>
            <w:r w:rsidR="006B3DB6">
              <w:rPr>
                <w:rFonts w:ascii="Verdana" w:hAnsi="Verdana"/>
                <w:bCs/>
              </w:rPr>
              <w:t xml:space="preserve">that both </w:t>
            </w:r>
            <w:r>
              <w:rPr>
                <w:rFonts w:ascii="Verdana" w:hAnsi="Verdana"/>
                <w:bCs/>
              </w:rPr>
              <w:t xml:space="preserve">inflation risk with utility cost </w:t>
            </w:r>
            <w:r w:rsidR="006B3DB6">
              <w:rPr>
                <w:rFonts w:ascii="Verdana" w:hAnsi="Verdana"/>
                <w:bCs/>
              </w:rPr>
              <w:t>is a discussion point</w:t>
            </w:r>
            <w:r w:rsidR="00F02D31">
              <w:rPr>
                <w:rFonts w:ascii="Verdana" w:hAnsi="Verdana"/>
                <w:bCs/>
              </w:rPr>
              <w:t xml:space="preserve"> across the sector</w:t>
            </w:r>
            <w:r w:rsidR="006B3DB6">
              <w:rPr>
                <w:rFonts w:ascii="Verdana" w:hAnsi="Verdana"/>
                <w:bCs/>
              </w:rPr>
              <w:t>.</w:t>
            </w:r>
          </w:p>
          <w:p w14:paraId="4AD6A70F" w14:textId="11DEE081" w:rsidR="006B3DB6" w:rsidRDefault="002244A2" w:rsidP="004434C3">
            <w:pPr>
              <w:pStyle w:val="NoSpacing"/>
              <w:rPr>
                <w:rFonts w:ascii="Verdana" w:hAnsi="Verdana"/>
                <w:bCs/>
              </w:rPr>
            </w:pPr>
            <w:r>
              <w:rPr>
                <w:rFonts w:ascii="Verdana" w:hAnsi="Verdana"/>
                <w:bCs/>
              </w:rPr>
              <w:t>C</w:t>
            </w:r>
            <w:r w:rsidR="006B3DB6">
              <w:rPr>
                <w:rFonts w:ascii="Verdana" w:hAnsi="Verdana"/>
                <w:bCs/>
              </w:rPr>
              <w:t xml:space="preserve">yber security </w:t>
            </w:r>
            <w:r>
              <w:rPr>
                <w:rFonts w:ascii="Verdana" w:hAnsi="Verdana"/>
                <w:bCs/>
              </w:rPr>
              <w:t>risk is also a major concern</w:t>
            </w:r>
            <w:r w:rsidR="00906056">
              <w:rPr>
                <w:rFonts w:ascii="Verdana" w:hAnsi="Verdana"/>
                <w:bCs/>
              </w:rPr>
              <w:t xml:space="preserve">, with colleges </w:t>
            </w:r>
            <w:r w:rsidR="00F02D31">
              <w:rPr>
                <w:rFonts w:ascii="Verdana" w:hAnsi="Verdana"/>
                <w:bCs/>
              </w:rPr>
              <w:t xml:space="preserve">now </w:t>
            </w:r>
            <w:r w:rsidR="00906056">
              <w:rPr>
                <w:rFonts w:ascii="Verdana" w:hAnsi="Verdana"/>
                <w:bCs/>
              </w:rPr>
              <w:t xml:space="preserve">planning </w:t>
            </w:r>
            <w:r w:rsidR="00404EF3">
              <w:rPr>
                <w:rFonts w:ascii="Verdana" w:hAnsi="Verdana"/>
                <w:bCs/>
              </w:rPr>
              <w:t xml:space="preserve">how </w:t>
            </w:r>
            <w:r w:rsidR="00456C86">
              <w:rPr>
                <w:rFonts w:ascii="Verdana" w:hAnsi="Verdana"/>
                <w:bCs/>
              </w:rPr>
              <w:t>to respond in the event of an attack</w:t>
            </w:r>
            <w:r w:rsidR="00140C24">
              <w:rPr>
                <w:rFonts w:ascii="Verdana" w:hAnsi="Verdana"/>
                <w:bCs/>
              </w:rPr>
              <w:t>, as the likelihood increases</w:t>
            </w:r>
            <w:r w:rsidR="00404EF3">
              <w:rPr>
                <w:rFonts w:ascii="Verdana" w:hAnsi="Verdana"/>
                <w:bCs/>
              </w:rPr>
              <w:t>.</w:t>
            </w:r>
          </w:p>
          <w:p w14:paraId="7AD8D123" w14:textId="6ADC2AF1" w:rsidR="002244A2" w:rsidRDefault="002244A2" w:rsidP="004434C3">
            <w:pPr>
              <w:pStyle w:val="NoSpacing"/>
              <w:rPr>
                <w:rFonts w:ascii="Verdana" w:hAnsi="Verdana"/>
                <w:bCs/>
              </w:rPr>
            </w:pPr>
          </w:p>
          <w:p w14:paraId="32B09F74" w14:textId="6B908FEA" w:rsidR="00696C31" w:rsidRDefault="002244A2" w:rsidP="004434C3">
            <w:pPr>
              <w:pStyle w:val="NoSpacing"/>
              <w:rPr>
                <w:rFonts w:ascii="Verdana" w:hAnsi="Verdana"/>
                <w:bCs/>
              </w:rPr>
            </w:pPr>
            <w:r>
              <w:rPr>
                <w:rFonts w:ascii="Verdana" w:hAnsi="Verdana"/>
                <w:bCs/>
              </w:rPr>
              <w:t xml:space="preserve">DV </w:t>
            </w:r>
            <w:r w:rsidR="00FB1F34">
              <w:rPr>
                <w:rFonts w:ascii="Verdana" w:hAnsi="Verdana"/>
                <w:bCs/>
              </w:rPr>
              <w:t xml:space="preserve">the </w:t>
            </w:r>
            <w:proofErr w:type="gramStart"/>
            <w:r w:rsidR="00CB3C86">
              <w:rPr>
                <w:rFonts w:ascii="Verdana" w:hAnsi="Verdana"/>
                <w:bCs/>
              </w:rPr>
              <w:t>cost of living</w:t>
            </w:r>
            <w:proofErr w:type="gramEnd"/>
            <w:r w:rsidR="00CB3C86">
              <w:rPr>
                <w:rFonts w:ascii="Verdana" w:hAnsi="Verdana"/>
                <w:bCs/>
              </w:rPr>
              <w:t xml:space="preserve"> increase have all been taken into consideration</w:t>
            </w:r>
            <w:r w:rsidR="00D959D8">
              <w:rPr>
                <w:rFonts w:ascii="Verdana" w:hAnsi="Verdana"/>
                <w:bCs/>
              </w:rPr>
              <w:t xml:space="preserve"> with higher than predicted budget </w:t>
            </w:r>
            <w:r w:rsidR="00AA47D6">
              <w:rPr>
                <w:rFonts w:ascii="Verdana" w:hAnsi="Verdana"/>
                <w:bCs/>
              </w:rPr>
              <w:t>adjustment</w:t>
            </w:r>
            <w:r w:rsidR="00057463">
              <w:rPr>
                <w:rFonts w:ascii="Verdana" w:hAnsi="Verdana"/>
                <w:bCs/>
              </w:rPr>
              <w:t xml:space="preserve">. Fuel cost </w:t>
            </w:r>
            <w:r w:rsidR="00824100">
              <w:rPr>
                <w:rFonts w:ascii="Verdana" w:hAnsi="Verdana"/>
                <w:bCs/>
              </w:rPr>
              <w:t>increases will be unwelcome</w:t>
            </w:r>
            <w:r w:rsidR="00696C31">
              <w:rPr>
                <w:rFonts w:ascii="Verdana" w:hAnsi="Verdana"/>
                <w:bCs/>
              </w:rPr>
              <w:t xml:space="preserve">, but not a significant </w:t>
            </w:r>
            <w:r w:rsidR="00057463">
              <w:rPr>
                <w:rFonts w:ascii="Verdana" w:hAnsi="Verdana"/>
                <w:bCs/>
              </w:rPr>
              <w:t xml:space="preserve">risk </w:t>
            </w:r>
            <w:r w:rsidR="006330EA">
              <w:rPr>
                <w:rFonts w:ascii="Verdana" w:hAnsi="Verdana"/>
                <w:bCs/>
              </w:rPr>
              <w:t>to college finances</w:t>
            </w:r>
            <w:r w:rsidR="00C94723">
              <w:rPr>
                <w:rFonts w:ascii="Verdana" w:hAnsi="Verdana"/>
                <w:bCs/>
              </w:rPr>
              <w:t>, and will also be mitigated by greater efficiency from the new boilers</w:t>
            </w:r>
            <w:r w:rsidR="00696C31">
              <w:rPr>
                <w:rFonts w:ascii="Verdana" w:hAnsi="Verdana"/>
                <w:bCs/>
              </w:rPr>
              <w:t xml:space="preserve">. </w:t>
            </w:r>
          </w:p>
          <w:p w14:paraId="671CF510" w14:textId="30B72280" w:rsidR="00973283" w:rsidRDefault="00696C31" w:rsidP="004434C3">
            <w:pPr>
              <w:pStyle w:val="NoSpacing"/>
              <w:rPr>
                <w:rFonts w:ascii="Verdana" w:hAnsi="Verdana"/>
                <w:bCs/>
              </w:rPr>
            </w:pPr>
            <w:r>
              <w:rPr>
                <w:rFonts w:ascii="Verdana" w:hAnsi="Verdana"/>
                <w:bCs/>
              </w:rPr>
              <w:t>Cyber</w:t>
            </w:r>
            <w:r w:rsidR="00CB3C86">
              <w:rPr>
                <w:rFonts w:ascii="Verdana" w:hAnsi="Verdana"/>
                <w:bCs/>
              </w:rPr>
              <w:t xml:space="preserve"> security </w:t>
            </w:r>
            <w:r w:rsidR="00404EF3">
              <w:rPr>
                <w:rFonts w:ascii="Verdana" w:hAnsi="Verdana"/>
                <w:bCs/>
              </w:rPr>
              <w:t>risk is consistently managed</w:t>
            </w:r>
            <w:r w:rsidR="009150A7">
              <w:rPr>
                <w:rFonts w:ascii="Verdana" w:hAnsi="Verdana"/>
                <w:bCs/>
              </w:rPr>
              <w:t xml:space="preserve">, and </w:t>
            </w:r>
            <w:r w:rsidR="00963259">
              <w:rPr>
                <w:rFonts w:ascii="Verdana" w:hAnsi="Verdana"/>
                <w:bCs/>
              </w:rPr>
              <w:t>multi fact</w:t>
            </w:r>
            <w:r w:rsidR="000356DA">
              <w:rPr>
                <w:rFonts w:ascii="Verdana" w:hAnsi="Verdana"/>
                <w:bCs/>
              </w:rPr>
              <w:t>or authentication</w:t>
            </w:r>
            <w:r w:rsidR="00963259">
              <w:rPr>
                <w:rFonts w:ascii="Verdana" w:hAnsi="Verdana"/>
                <w:bCs/>
              </w:rPr>
              <w:t xml:space="preserve"> </w:t>
            </w:r>
            <w:r w:rsidR="00D959D8">
              <w:rPr>
                <w:rFonts w:ascii="Verdana" w:hAnsi="Verdana"/>
                <w:bCs/>
              </w:rPr>
              <w:t xml:space="preserve">has </w:t>
            </w:r>
            <w:r w:rsidR="009150A7">
              <w:rPr>
                <w:rFonts w:ascii="Verdana" w:hAnsi="Verdana"/>
                <w:bCs/>
              </w:rPr>
              <w:t>now been introduced</w:t>
            </w:r>
            <w:r w:rsidR="00973283">
              <w:rPr>
                <w:rFonts w:ascii="Verdana" w:hAnsi="Verdana"/>
                <w:bCs/>
              </w:rPr>
              <w:t>.</w:t>
            </w:r>
          </w:p>
          <w:p w14:paraId="552E3243" w14:textId="77777777" w:rsidR="00973283" w:rsidRDefault="00973283" w:rsidP="004434C3">
            <w:pPr>
              <w:pStyle w:val="NoSpacing"/>
              <w:rPr>
                <w:rFonts w:ascii="Verdana" w:hAnsi="Verdana"/>
                <w:bCs/>
              </w:rPr>
            </w:pPr>
          </w:p>
          <w:p w14:paraId="10D9732A" w14:textId="1198CE13" w:rsidR="006D4681" w:rsidRDefault="002B3E61" w:rsidP="00715622">
            <w:pPr>
              <w:pStyle w:val="NoSpacing"/>
              <w:rPr>
                <w:rFonts w:ascii="Verdana" w:hAnsi="Verdana"/>
                <w:bCs/>
              </w:rPr>
            </w:pPr>
            <w:r>
              <w:rPr>
                <w:rFonts w:ascii="Verdana" w:hAnsi="Verdana"/>
                <w:bCs/>
              </w:rPr>
              <w:t xml:space="preserve">A report on the risks </w:t>
            </w:r>
            <w:r w:rsidR="00FB166E">
              <w:rPr>
                <w:rFonts w:ascii="Verdana" w:hAnsi="Verdana"/>
                <w:bCs/>
              </w:rPr>
              <w:t>of inflation and cyber security</w:t>
            </w:r>
            <w:r w:rsidR="001A6720">
              <w:rPr>
                <w:rFonts w:ascii="Verdana" w:hAnsi="Verdana"/>
                <w:bCs/>
              </w:rPr>
              <w:t xml:space="preserve"> </w:t>
            </w:r>
            <w:r w:rsidR="00D304E6">
              <w:rPr>
                <w:rFonts w:ascii="Verdana" w:hAnsi="Verdana"/>
                <w:bCs/>
              </w:rPr>
              <w:t xml:space="preserve">is to </w:t>
            </w:r>
            <w:r w:rsidR="00715622">
              <w:rPr>
                <w:rFonts w:ascii="Verdana" w:hAnsi="Verdana"/>
                <w:bCs/>
              </w:rPr>
              <w:t xml:space="preserve">be requested from the </w:t>
            </w:r>
            <w:r w:rsidR="004D214B">
              <w:rPr>
                <w:rFonts w:ascii="Verdana" w:hAnsi="Verdana"/>
                <w:bCs/>
              </w:rPr>
              <w:t>Resources Committee</w:t>
            </w:r>
            <w:r w:rsidR="00715622">
              <w:rPr>
                <w:rFonts w:ascii="Verdana" w:hAnsi="Verdana"/>
                <w:bCs/>
              </w:rPr>
              <w:t>.</w:t>
            </w:r>
          </w:p>
          <w:p w14:paraId="6B86CD8F" w14:textId="1AECFE03" w:rsidR="00715622" w:rsidRPr="00355333" w:rsidRDefault="00715622" w:rsidP="00715622">
            <w:pPr>
              <w:pStyle w:val="NoSpacing"/>
              <w:rPr>
                <w:rFonts w:ascii="Verdana" w:hAnsi="Verdana"/>
                <w:b/>
              </w:rPr>
            </w:pPr>
          </w:p>
        </w:tc>
      </w:tr>
      <w:tr w:rsidR="00084191" w:rsidRPr="00996118" w14:paraId="22C023DD" w14:textId="77777777" w:rsidTr="00632132">
        <w:tc>
          <w:tcPr>
            <w:tcW w:w="1134" w:type="dxa"/>
          </w:tcPr>
          <w:p w14:paraId="77551DB5" w14:textId="03CFCE47" w:rsidR="00084191" w:rsidRPr="00A27E01" w:rsidRDefault="00084191" w:rsidP="00632132">
            <w:pPr>
              <w:pStyle w:val="ListParagraph"/>
              <w:numPr>
                <w:ilvl w:val="0"/>
                <w:numId w:val="5"/>
              </w:numPr>
              <w:rPr>
                <w:rFonts w:ascii="Verdana" w:hAnsi="Verdana"/>
                <w:b/>
              </w:rPr>
            </w:pPr>
          </w:p>
        </w:tc>
        <w:tc>
          <w:tcPr>
            <w:tcW w:w="8629" w:type="dxa"/>
          </w:tcPr>
          <w:p w14:paraId="176194CE" w14:textId="77777777" w:rsidR="00084191" w:rsidRDefault="00084191" w:rsidP="00084191">
            <w:pPr>
              <w:pStyle w:val="NoSpacing"/>
              <w:rPr>
                <w:rFonts w:ascii="Verdana" w:hAnsi="Verdana"/>
                <w:b/>
                <w:bCs/>
              </w:rPr>
            </w:pPr>
            <w:r w:rsidRPr="00217AD9">
              <w:rPr>
                <w:rFonts w:ascii="Verdana" w:hAnsi="Verdana"/>
                <w:b/>
                <w:bCs/>
              </w:rPr>
              <w:t xml:space="preserve">Reports from </w:t>
            </w:r>
            <w:r>
              <w:rPr>
                <w:rFonts w:ascii="Verdana" w:hAnsi="Verdana"/>
                <w:b/>
                <w:bCs/>
              </w:rPr>
              <w:t xml:space="preserve">Other </w:t>
            </w:r>
            <w:r w:rsidRPr="00217AD9">
              <w:rPr>
                <w:rFonts w:ascii="Verdana" w:hAnsi="Verdana"/>
                <w:b/>
                <w:bCs/>
              </w:rPr>
              <w:t>Committees on the Monitoring of Risk</w:t>
            </w:r>
          </w:p>
          <w:p w14:paraId="1596539E" w14:textId="27476020" w:rsidR="00084191" w:rsidRDefault="00084191" w:rsidP="00084191">
            <w:pPr>
              <w:pStyle w:val="NoSpacing"/>
              <w:rPr>
                <w:rFonts w:ascii="Verdana" w:hAnsi="Verdana"/>
                <w:b/>
                <w:bCs/>
              </w:rPr>
            </w:pPr>
          </w:p>
          <w:p w14:paraId="783F6C83" w14:textId="77FAE6C4" w:rsidR="004C2665" w:rsidRPr="00833C50" w:rsidRDefault="00833C50" w:rsidP="00084191">
            <w:pPr>
              <w:pStyle w:val="NoSpacing"/>
              <w:rPr>
                <w:rFonts w:ascii="Verdana" w:hAnsi="Verdana"/>
              </w:rPr>
            </w:pPr>
            <w:r w:rsidRPr="00833C50">
              <w:rPr>
                <w:rFonts w:ascii="Verdana" w:hAnsi="Verdana"/>
              </w:rPr>
              <w:t>I</w:t>
            </w:r>
            <w:r>
              <w:rPr>
                <w:rFonts w:ascii="Verdana" w:hAnsi="Verdana"/>
              </w:rPr>
              <w:t>n</w:t>
            </w:r>
            <w:r w:rsidRPr="00833C50">
              <w:rPr>
                <w:rFonts w:ascii="Verdana" w:hAnsi="Verdana"/>
              </w:rPr>
              <w:t xml:space="preserve"> future all other committee minutes to be provided to Audit </w:t>
            </w:r>
          </w:p>
          <w:p w14:paraId="43129164" w14:textId="77777777" w:rsidR="00084191" w:rsidRDefault="00084191" w:rsidP="00084191">
            <w:pPr>
              <w:pStyle w:val="NoSpacing"/>
              <w:rPr>
                <w:rFonts w:ascii="Verdana" w:hAnsi="Verdana"/>
              </w:rPr>
            </w:pPr>
            <w:r>
              <w:rPr>
                <w:rFonts w:ascii="Verdana" w:hAnsi="Verdana"/>
              </w:rPr>
              <w:t>For information and review.</w:t>
            </w:r>
          </w:p>
          <w:p w14:paraId="3A607DA0" w14:textId="77777777" w:rsidR="00A65E6F" w:rsidRPr="00131104" w:rsidRDefault="00A65E6F" w:rsidP="004434C3">
            <w:pPr>
              <w:pStyle w:val="NoSpacing"/>
              <w:rPr>
                <w:rFonts w:ascii="Verdana" w:hAnsi="Verdana"/>
                <w:b/>
              </w:rPr>
            </w:pPr>
          </w:p>
        </w:tc>
      </w:tr>
      <w:tr w:rsidR="00651D89" w:rsidRPr="00996118" w14:paraId="324D38B3" w14:textId="77777777" w:rsidTr="00632132">
        <w:tc>
          <w:tcPr>
            <w:tcW w:w="1134" w:type="dxa"/>
          </w:tcPr>
          <w:p w14:paraId="402CACBA" w14:textId="56292447" w:rsidR="00651D89" w:rsidRPr="00A27E01" w:rsidRDefault="00651D89" w:rsidP="00632132">
            <w:pPr>
              <w:pStyle w:val="ListParagraph"/>
              <w:numPr>
                <w:ilvl w:val="0"/>
                <w:numId w:val="5"/>
              </w:numPr>
              <w:rPr>
                <w:rFonts w:ascii="Verdana" w:hAnsi="Verdana"/>
                <w:b/>
              </w:rPr>
            </w:pPr>
          </w:p>
        </w:tc>
        <w:tc>
          <w:tcPr>
            <w:tcW w:w="8629" w:type="dxa"/>
          </w:tcPr>
          <w:p w14:paraId="0CEB3470" w14:textId="77777777" w:rsidR="00651D89" w:rsidRDefault="00651D89" w:rsidP="004434C3">
            <w:pPr>
              <w:pStyle w:val="NoSpacing"/>
              <w:rPr>
                <w:rFonts w:ascii="Verdana" w:hAnsi="Verdana"/>
                <w:b/>
                <w:bCs/>
              </w:rPr>
            </w:pPr>
            <w:r>
              <w:rPr>
                <w:rFonts w:ascii="Verdana" w:hAnsi="Verdana"/>
                <w:b/>
                <w:bCs/>
              </w:rPr>
              <w:t>Schedule of Outstanding Audit Recommendations</w:t>
            </w:r>
          </w:p>
          <w:p w14:paraId="36477080" w14:textId="5E2F745E" w:rsidR="00651D89" w:rsidRDefault="00651D89" w:rsidP="004434C3">
            <w:pPr>
              <w:pStyle w:val="NoSpacing"/>
              <w:rPr>
                <w:rFonts w:ascii="Verdana" w:hAnsi="Verdana"/>
                <w:b/>
                <w:bCs/>
              </w:rPr>
            </w:pPr>
          </w:p>
          <w:p w14:paraId="5D902A51" w14:textId="1036BC1C" w:rsidR="00F079AE" w:rsidRDefault="00213BAD" w:rsidP="004434C3">
            <w:pPr>
              <w:pStyle w:val="NoSpacing"/>
              <w:rPr>
                <w:rFonts w:ascii="Verdana" w:hAnsi="Verdana"/>
              </w:rPr>
            </w:pPr>
            <w:r>
              <w:rPr>
                <w:rFonts w:ascii="Verdana" w:hAnsi="Verdana"/>
              </w:rPr>
              <w:t xml:space="preserve">RB Asked about the </w:t>
            </w:r>
            <w:r w:rsidR="00FE6629">
              <w:rPr>
                <w:rFonts w:ascii="Verdana" w:hAnsi="Verdana"/>
              </w:rPr>
              <w:t xml:space="preserve">reference to </w:t>
            </w:r>
            <w:r w:rsidR="00F079AE" w:rsidRPr="00213BAD">
              <w:rPr>
                <w:rFonts w:ascii="Verdana" w:hAnsi="Verdana"/>
              </w:rPr>
              <w:t xml:space="preserve">Procurement </w:t>
            </w:r>
            <w:r w:rsidR="00B11FAA">
              <w:rPr>
                <w:rFonts w:ascii="Verdana" w:hAnsi="Verdana"/>
              </w:rPr>
              <w:t>Issues still as High and Open</w:t>
            </w:r>
            <w:r w:rsidR="007D000E">
              <w:rPr>
                <w:rFonts w:ascii="Verdana" w:hAnsi="Verdana"/>
              </w:rPr>
              <w:t>, with a completion date of July 2022</w:t>
            </w:r>
            <w:r w:rsidR="003858C2">
              <w:rPr>
                <w:rFonts w:ascii="Verdana" w:hAnsi="Verdana"/>
              </w:rPr>
              <w:t>. What is happening in the meantime?</w:t>
            </w:r>
            <w:r w:rsidR="00B11FAA">
              <w:rPr>
                <w:rFonts w:ascii="Verdana" w:hAnsi="Verdana"/>
              </w:rPr>
              <w:t xml:space="preserve"> </w:t>
            </w:r>
          </w:p>
          <w:p w14:paraId="5DB27549" w14:textId="224A667C" w:rsidR="00B11FAA" w:rsidRDefault="00B11FAA" w:rsidP="004434C3">
            <w:pPr>
              <w:pStyle w:val="NoSpacing"/>
              <w:rPr>
                <w:rFonts w:ascii="Verdana" w:hAnsi="Verdana"/>
              </w:rPr>
            </w:pPr>
          </w:p>
          <w:p w14:paraId="1B4A6B48" w14:textId="788D523E" w:rsidR="00B11FAA" w:rsidRDefault="00B11FAA" w:rsidP="004434C3">
            <w:pPr>
              <w:pStyle w:val="NoSpacing"/>
              <w:rPr>
                <w:rFonts w:ascii="Verdana" w:hAnsi="Verdana"/>
              </w:rPr>
            </w:pPr>
            <w:r>
              <w:rPr>
                <w:rFonts w:ascii="Verdana" w:hAnsi="Verdana"/>
              </w:rPr>
              <w:t>DV</w:t>
            </w:r>
            <w:r w:rsidR="00037061">
              <w:rPr>
                <w:rFonts w:ascii="Verdana" w:hAnsi="Verdana"/>
              </w:rPr>
              <w:t xml:space="preserve"> confirmed that </w:t>
            </w:r>
            <w:r w:rsidR="00B76E35">
              <w:rPr>
                <w:rFonts w:ascii="Verdana" w:hAnsi="Verdana"/>
              </w:rPr>
              <w:t xml:space="preserve">as we have no maintenance contractor in place, </w:t>
            </w:r>
            <w:r w:rsidR="00037061">
              <w:rPr>
                <w:rFonts w:ascii="Verdana" w:hAnsi="Verdana"/>
              </w:rPr>
              <w:t>the b</w:t>
            </w:r>
            <w:r>
              <w:rPr>
                <w:rFonts w:ascii="Verdana" w:hAnsi="Verdana"/>
              </w:rPr>
              <w:t xml:space="preserve">udget is allocated and </w:t>
            </w:r>
            <w:r w:rsidR="00E12A5E">
              <w:rPr>
                <w:rFonts w:ascii="Verdana" w:hAnsi="Verdana"/>
              </w:rPr>
              <w:t xml:space="preserve">in line with </w:t>
            </w:r>
            <w:r>
              <w:rPr>
                <w:rFonts w:ascii="Verdana" w:hAnsi="Verdana"/>
              </w:rPr>
              <w:t>fina</w:t>
            </w:r>
            <w:r w:rsidR="00265B94">
              <w:rPr>
                <w:rFonts w:ascii="Verdana" w:hAnsi="Verdana"/>
              </w:rPr>
              <w:t xml:space="preserve">ncial </w:t>
            </w:r>
            <w:r>
              <w:rPr>
                <w:rFonts w:ascii="Verdana" w:hAnsi="Verdana"/>
              </w:rPr>
              <w:t>regul</w:t>
            </w:r>
            <w:r w:rsidR="00265B94">
              <w:rPr>
                <w:rFonts w:ascii="Verdana" w:hAnsi="Verdana"/>
              </w:rPr>
              <w:t>ati</w:t>
            </w:r>
            <w:r>
              <w:rPr>
                <w:rFonts w:ascii="Verdana" w:hAnsi="Verdana"/>
              </w:rPr>
              <w:t>ons</w:t>
            </w:r>
            <w:r w:rsidR="00B76E35">
              <w:rPr>
                <w:rFonts w:ascii="Verdana" w:hAnsi="Verdana"/>
              </w:rPr>
              <w:t xml:space="preserve">, </w:t>
            </w:r>
            <w:r w:rsidR="00895C46">
              <w:rPr>
                <w:rFonts w:ascii="Verdana" w:hAnsi="Verdana"/>
              </w:rPr>
              <w:t xml:space="preserve">three quotes are </w:t>
            </w:r>
            <w:r w:rsidR="00040786">
              <w:rPr>
                <w:rFonts w:ascii="Verdana" w:hAnsi="Verdana"/>
              </w:rPr>
              <w:t>obtained</w:t>
            </w:r>
            <w:r w:rsidR="00895C46">
              <w:rPr>
                <w:rFonts w:ascii="Verdana" w:hAnsi="Verdana"/>
              </w:rPr>
              <w:t xml:space="preserve"> for </w:t>
            </w:r>
            <w:r w:rsidR="00B76E35">
              <w:rPr>
                <w:rFonts w:ascii="Verdana" w:hAnsi="Verdana"/>
              </w:rPr>
              <w:t>all stand</w:t>
            </w:r>
            <w:r w:rsidR="00895C46">
              <w:rPr>
                <w:rFonts w:ascii="Verdana" w:hAnsi="Verdana"/>
              </w:rPr>
              <w:t>-</w:t>
            </w:r>
            <w:r w:rsidR="00B76E35">
              <w:rPr>
                <w:rFonts w:ascii="Verdana" w:hAnsi="Verdana"/>
              </w:rPr>
              <w:t xml:space="preserve">alone </w:t>
            </w:r>
            <w:r w:rsidR="0099151F">
              <w:rPr>
                <w:rFonts w:ascii="Verdana" w:hAnsi="Verdana"/>
              </w:rPr>
              <w:t>procurement</w:t>
            </w:r>
            <w:r w:rsidR="00573807">
              <w:rPr>
                <w:rFonts w:ascii="Verdana" w:hAnsi="Verdana"/>
              </w:rPr>
              <w:t>s</w:t>
            </w:r>
            <w:r w:rsidR="0099151F">
              <w:rPr>
                <w:rFonts w:ascii="Verdana" w:hAnsi="Verdana"/>
              </w:rPr>
              <w:t xml:space="preserve">. </w:t>
            </w:r>
          </w:p>
          <w:p w14:paraId="65C6313E" w14:textId="7F5C00A5" w:rsidR="00265B94" w:rsidRDefault="00265B94" w:rsidP="004434C3">
            <w:pPr>
              <w:pStyle w:val="NoSpacing"/>
              <w:rPr>
                <w:rFonts w:ascii="Verdana" w:hAnsi="Verdana"/>
              </w:rPr>
            </w:pPr>
          </w:p>
          <w:p w14:paraId="0791B414" w14:textId="4CA2CFCD" w:rsidR="00265B94" w:rsidRPr="00FC7D20" w:rsidRDefault="00FF12B4" w:rsidP="004434C3">
            <w:pPr>
              <w:pStyle w:val="NoSpacing"/>
              <w:rPr>
                <w:rFonts w:ascii="Verdana" w:hAnsi="Verdana"/>
              </w:rPr>
            </w:pPr>
            <w:r w:rsidRPr="00FC7D20">
              <w:rPr>
                <w:rFonts w:ascii="Verdana" w:hAnsi="Verdana"/>
              </w:rPr>
              <w:t xml:space="preserve">This matter </w:t>
            </w:r>
            <w:r w:rsidR="00F54A4E" w:rsidRPr="00FC7D20">
              <w:rPr>
                <w:rFonts w:ascii="Verdana" w:hAnsi="Verdana"/>
              </w:rPr>
              <w:t xml:space="preserve">deferred to the </w:t>
            </w:r>
            <w:r w:rsidR="001167A8" w:rsidRPr="00FC7D20">
              <w:rPr>
                <w:rFonts w:ascii="Verdana" w:hAnsi="Verdana"/>
              </w:rPr>
              <w:t xml:space="preserve">next </w:t>
            </w:r>
            <w:r w:rsidR="00F54A4E" w:rsidRPr="00FC7D20">
              <w:rPr>
                <w:rFonts w:ascii="Verdana" w:hAnsi="Verdana"/>
              </w:rPr>
              <w:t xml:space="preserve">meeting under </w:t>
            </w:r>
            <w:r w:rsidR="001167A8" w:rsidRPr="00FC7D20">
              <w:rPr>
                <w:rFonts w:ascii="Verdana" w:hAnsi="Verdana"/>
              </w:rPr>
              <w:t>M</w:t>
            </w:r>
            <w:r w:rsidR="00B87CB6" w:rsidRPr="00FC7D20">
              <w:rPr>
                <w:rFonts w:ascii="Verdana" w:hAnsi="Verdana"/>
              </w:rPr>
              <w:t>a</w:t>
            </w:r>
            <w:r w:rsidR="001167A8" w:rsidRPr="00FC7D20">
              <w:rPr>
                <w:rFonts w:ascii="Verdana" w:hAnsi="Verdana"/>
              </w:rPr>
              <w:t xml:space="preserve">tters </w:t>
            </w:r>
            <w:r w:rsidR="00F54A4E" w:rsidRPr="00FC7D20">
              <w:rPr>
                <w:rFonts w:ascii="Verdana" w:hAnsi="Verdana"/>
              </w:rPr>
              <w:t>A</w:t>
            </w:r>
            <w:r w:rsidR="001167A8" w:rsidRPr="00FC7D20">
              <w:rPr>
                <w:rFonts w:ascii="Verdana" w:hAnsi="Verdana"/>
              </w:rPr>
              <w:t xml:space="preserve">rising of July 2022 target date </w:t>
            </w:r>
            <w:r w:rsidR="00BC6800" w:rsidRPr="00FC7D20">
              <w:rPr>
                <w:rFonts w:ascii="Verdana" w:hAnsi="Verdana"/>
              </w:rPr>
              <w:t>on matters arising</w:t>
            </w:r>
            <w:r w:rsidR="00503318">
              <w:rPr>
                <w:rFonts w:ascii="Verdana" w:hAnsi="Verdana"/>
              </w:rPr>
              <w:t>.</w:t>
            </w:r>
          </w:p>
          <w:p w14:paraId="4AB2BFC5" w14:textId="77777777" w:rsidR="00833C50" w:rsidRDefault="00833C50" w:rsidP="004434C3">
            <w:pPr>
              <w:pStyle w:val="NoSpacing"/>
              <w:rPr>
                <w:rFonts w:ascii="Verdana" w:hAnsi="Verdana"/>
                <w:b/>
                <w:bCs/>
              </w:rPr>
            </w:pPr>
          </w:p>
          <w:p w14:paraId="78184F2D" w14:textId="617710FA" w:rsidR="00D02D3D" w:rsidRDefault="00AA12A0" w:rsidP="00651D89">
            <w:pPr>
              <w:pStyle w:val="NoSpacing"/>
              <w:rPr>
                <w:rFonts w:ascii="Verdana" w:hAnsi="Verdana"/>
              </w:rPr>
            </w:pPr>
            <w:r>
              <w:rPr>
                <w:rFonts w:ascii="Verdana" w:hAnsi="Verdana"/>
              </w:rPr>
              <w:t>PG also mentioned the Cyber Security phishing test</w:t>
            </w:r>
            <w:r w:rsidR="00AB5360">
              <w:rPr>
                <w:rFonts w:ascii="Verdana" w:hAnsi="Verdana"/>
              </w:rPr>
              <w:t>, rated as low,</w:t>
            </w:r>
            <w:r w:rsidR="00AB17CF">
              <w:rPr>
                <w:rFonts w:ascii="Verdana" w:hAnsi="Verdana"/>
              </w:rPr>
              <w:t xml:space="preserve"> has been put back </w:t>
            </w:r>
            <w:r w:rsidR="00DC4EFF">
              <w:rPr>
                <w:rFonts w:ascii="Verdana" w:hAnsi="Verdana"/>
              </w:rPr>
              <w:t xml:space="preserve">to June 2022. </w:t>
            </w:r>
            <w:r w:rsidR="00FC265A">
              <w:rPr>
                <w:rFonts w:ascii="Verdana" w:hAnsi="Verdana"/>
              </w:rPr>
              <w:t xml:space="preserve">This matter </w:t>
            </w:r>
            <w:r w:rsidR="00AB5360">
              <w:rPr>
                <w:rFonts w:ascii="Verdana" w:hAnsi="Verdana"/>
              </w:rPr>
              <w:t>ha</w:t>
            </w:r>
            <w:r w:rsidR="00FC265A">
              <w:rPr>
                <w:rFonts w:ascii="Verdana" w:hAnsi="Verdana"/>
              </w:rPr>
              <w:t xml:space="preserve">s now been rated as </w:t>
            </w:r>
            <w:r w:rsidR="00493C21">
              <w:rPr>
                <w:rFonts w:ascii="Verdana" w:hAnsi="Verdana"/>
              </w:rPr>
              <w:t xml:space="preserve">high risk across </w:t>
            </w:r>
            <w:r w:rsidR="00AB5360">
              <w:rPr>
                <w:rFonts w:ascii="Verdana" w:hAnsi="Verdana"/>
              </w:rPr>
              <w:t>the sector</w:t>
            </w:r>
            <w:r w:rsidR="00493C21">
              <w:rPr>
                <w:rFonts w:ascii="Verdana" w:hAnsi="Verdana"/>
              </w:rPr>
              <w:t xml:space="preserve">. Many </w:t>
            </w:r>
            <w:r w:rsidR="00DC4EFF">
              <w:rPr>
                <w:rFonts w:ascii="Verdana" w:hAnsi="Verdana"/>
              </w:rPr>
              <w:t xml:space="preserve">colleges are </w:t>
            </w:r>
            <w:r w:rsidR="00920072">
              <w:rPr>
                <w:rFonts w:ascii="Verdana" w:hAnsi="Verdana"/>
              </w:rPr>
              <w:t>working very hard on this, to ensure staff are behaving as expected and not random clicking</w:t>
            </w:r>
            <w:r w:rsidR="00D02D3D">
              <w:rPr>
                <w:rFonts w:ascii="Verdana" w:hAnsi="Verdana"/>
              </w:rPr>
              <w:t xml:space="preserve">. </w:t>
            </w:r>
          </w:p>
          <w:p w14:paraId="2FD33F62" w14:textId="77777777" w:rsidR="00F32E0A" w:rsidRDefault="00F32E0A" w:rsidP="00651D89">
            <w:pPr>
              <w:pStyle w:val="NoSpacing"/>
              <w:rPr>
                <w:rFonts w:ascii="Verdana" w:hAnsi="Verdana"/>
              </w:rPr>
            </w:pPr>
          </w:p>
          <w:p w14:paraId="2768EDDE" w14:textId="3959ADEB" w:rsidR="00AA12A0" w:rsidRDefault="004365AF" w:rsidP="00651D89">
            <w:pPr>
              <w:pStyle w:val="NoSpacing"/>
              <w:rPr>
                <w:rFonts w:ascii="Verdana" w:hAnsi="Verdana"/>
              </w:rPr>
            </w:pPr>
            <w:r>
              <w:rPr>
                <w:rFonts w:ascii="Verdana" w:hAnsi="Verdana"/>
              </w:rPr>
              <w:t xml:space="preserve">This item to be </w:t>
            </w:r>
            <w:r w:rsidR="00B72157">
              <w:rPr>
                <w:rFonts w:ascii="Verdana" w:hAnsi="Verdana"/>
              </w:rPr>
              <w:t xml:space="preserve">on the next meeting </w:t>
            </w:r>
            <w:r w:rsidR="00D02D3D">
              <w:rPr>
                <w:rFonts w:ascii="Verdana" w:hAnsi="Verdana"/>
              </w:rPr>
              <w:t xml:space="preserve">Agenda </w:t>
            </w:r>
            <w:r w:rsidR="00B72157">
              <w:rPr>
                <w:rFonts w:ascii="Verdana" w:hAnsi="Verdana"/>
              </w:rPr>
              <w:t>to review why</w:t>
            </w:r>
            <w:r w:rsidR="0012389C">
              <w:rPr>
                <w:rFonts w:ascii="Verdana" w:hAnsi="Verdana"/>
              </w:rPr>
              <w:t xml:space="preserve"> </w:t>
            </w:r>
            <w:r w:rsidR="00B72157">
              <w:rPr>
                <w:rFonts w:ascii="Verdana" w:hAnsi="Verdana"/>
              </w:rPr>
              <w:t xml:space="preserve">it has </w:t>
            </w:r>
            <w:r w:rsidR="00D02D3D">
              <w:rPr>
                <w:rFonts w:ascii="Verdana" w:hAnsi="Verdana"/>
              </w:rPr>
              <w:t>been pushed back?</w:t>
            </w:r>
          </w:p>
          <w:p w14:paraId="51D0F463" w14:textId="77777777" w:rsidR="00CB0DAF" w:rsidRDefault="00CB0DAF" w:rsidP="00651D89">
            <w:pPr>
              <w:pStyle w:val="NoSpacing"/>
              <w:rPr>
                <w:rFonts w:ascii="Verdana" w:hAnsi="Verdana"/>
              </w:rPr>
            </w:pPr>
          </w:p>
          <w:p w14:paraId="1F2A3C04" w14:textId="77777777" w:rsidR="00651D89" w:rsidRDefault="00651D89" w:rsidP="004434C3">
            <w:pPr>
              <w:pStyle w:val="NoSpacing"/>
              <w:rPr>
                <w:rFonts w:ascii="Verdana" w:hAnsi="Verdana"/>
                <w:b/>
                <w:bCs/>
              </w:rPr>
            </w:pPr>
          </w:p>
        </w:tc>
      </w:tr>
      <w:tr w:rsidR="00C71910" w:rsidRPr="00996118" w14:paraId="2FA018FB" w14:textId="77777777" w:rsidTr="00632132">
        <w:tc>
          <w:tcPr>
            <w:tcW w:w="1134" w:type="dxa"/>
          </w:tcPr>
          <w:p w14:paraId="5784FD4C" w14:textId="03619143" w:rsidR="00C71910" w:rsidRPr="00A27E01" w:rsidRDefault="00C71910" w:rsidP="00632132">
            <w:pPr>
              <w:pStyle w:val="ListParagraph"/>
              <w:numPr>
                <w:ilvl w:val="0"/>
                <w:numId w:val="5"/>
              </w:numPr>
              <w:rPr>
                <w:rFonts w:ascii="Verdana" w:hAnsi="Verdana"/>
                <w:b/>
              </w:rPr>
            </w:pPr>
          </w:p>
        </w:tc>
        <w:tc>
          <w:tcPr>
            <w:tcW w:w="8629" w:type="dxa"/>
          </w:tcPr>
          <w:p w14:paraId="23F63762" w14:textId="4F4A23A2" w:rsidR="00C71910" w:rsidRDefault="00C71910" w:rsidP="004434C3">
            <w:pPr>
              <w:pStyle w:val="NoSpacing"/>
              <w:rPr>
                <w:rFonts w:ascii="Verdana" w:hAnsi="Verdana"/>
                <w:b/>
                <w:bCs/>
              </w:rPr>
            </w:pPr>
            <w:r>
              <w:rPr>
                <w:rFonts w:ascii="Verdana" w:hAnsi="Verdana"/>
                <w:b/>
                <w:bCs/>
              </w:rPr>
              <w:t>Internal Audit Reports 202</w:t>
            </w:r>
            <w:r w:rsidR="00537453">
              <w:rPr>
                <w:rFonts w:ascii="Verdana" w:hAnsi="Verdana"/>
                <w:b/>
                <w:bCs/>
              </w:rPr>
              <w:t>1</w:t>
            </w:r>
            <w:r>
              <w:rPr>
                <w:rFonts w:ascii="Verdana" w:hAnsi="Verdana"/>
                <w:b/>
                <w:bCs/>
              </w:rPr>
              <w:t>-2</w:t>
            </w:r>
            <w:r w:rsidR="00537453">
              <w:rPr>
                <w:rFonts w:ascii="Verdana" w:hAnsi="Verdana"/>
                <w:b/>
                <w:bCs/>
              </w:rPr>
              <w:t>2</w:t>
            </w:r>
          </w:p>
          <w:p w14:paraId="6A45EFBE" w14:textId="180B2976" w:rsidR="005D2439" w:rsidRDefault="005D2439" w:rsidP="004434C3">
            <w:pPr>
              <w:pStyle w:val="NoSpacing"/>
              <w:rPr>
                <w:rFonts w:ascii="Verdana" w:hAnsi="Verdana"/>
                <w:b/>
                <w:bCs/>
              </w:rPr>
            </w:pPr>
          </w:p>
          <w:p w14:paraId="334C7015" w14:textId="014B5F27" w:rsidR="00B32FD6" w:rsidRDefault="00712502" w:rsidP="004434C3">
            <w:pPr>
              <w:pStyle w:val="NoSpacing"/>
              <w:rPr>
                <w:rFonts w:ascii="Verdana" w:hAnsi="Verdana"/>
              </w:rPr>
            </w:pPr>
            <w:r>
              <w:rPr>
                <w:rFonts w:ascii="Verdana" w:hAnsi="Verdana"/>
              </w:rPr>
              <w:t xml:space="preserve">PG noted </w:t>
            </w:r>
            <w:r w:rsidR="0053191B">
              <w:rPr>
                <w:rFonts w:ascii="Verdana" w:hAnsi="Verdana"/>
              </w:rPr>
              <w:t xml:space="preserve">the </w:t>
            </w:r>
            <w:proofErr w:type="gramStart"/>
            <w:r w:rsidR="002128D6">
              <w:rPr>
                <w:rFonts w:ascii="Verdana" w:hAnsi="Verdana"/>
              </w:rPr>
              <w:t>h</w:t>
            </w:r>
            <w:r w:rsidR="0053191B">
              <w:rPr>
                <w:rFonts w:ascii="Verdana" w:hAnsi="Verdana"/>
              </w:rPr>
              <w:t>igh risk</w:t>
            </w:r>
            <w:proofErr w:type="gramEnd"/>
            <w:r w:rsidR="0053191B">
              <w:rPr>
                <w:rFonts w:ascii="Verdana" w:hAnsi="Verdana"/>
              </w:rPr>
              <w:t xml:space="preserve"> rating on the planned preventative maintenance</w:t>
            </w:r>
            <w:r w:rsidR="00C659FA">
              <w:rPr>
                <w:rFonts w:ascii="Verdana" w:hAnsi="Verdana"/>
              </w:rPr>
              <w:t>.</w:t>
            </w:r>
          </w:p>
          <w:p w14:paraId="108E9001" w14:textId="0E942BD9" w:rsidR="00CC7B6F" w:rsidRDefault="00C659FA" w:rsidP="004434C3">
            <w:pPr>
              <w:pStyle w:val="NoSpacing"/>
              <w:rPr>
                <w:rFonts w:ascii="Verdana" w:hAnsi="Verdana"/>
              </w:rPr>
            </w:pPr>
            <w:r>
              <w:rPr>
                <w:rFonts w:ascii="Verdana" w:hAnsi="Verdana"/>
              </w:rPr>
              <w:lastRenderedPageBreak/>
              <w:t>T</w:t>
            </w:r>
            <w:r w:rsidR="005D2439" w:rsidRPr="005D2439">
              <w:rPr>
                <w:rFonts w:ascii="Verdana" w:hAnsi="Verdana"/>
              </w:rPr>
              <w:t xml:space="preserve">here has been </w:t>
            </w:r>
            <w:r w:rsidR="005D2439">
              <w:rPr>
                <w:rFonts w:ascii="Verdana" w:hAnsi="Verdana"/>
              </w:rPr>
              <w:t xml:space="preserve">improvement </w:t>
            </w:r>
            <w:r w:rsidR="00735264">
              <w:rPr>
                <w:rFonts w:ascii="Verdana" w:hAnsi="Verdana"/>
              </w:rPr>
              <w:t>i</w:t>
            </w:r>
            <w:r w:rsidR="005D2439">
              <w:rPr>
                <w:rFonts w:ascii="Verdana" w:hAnsi="Verdana"/>
              </w:rPr>
              <w:t>n communication</w:t>
            </w:r>
            <w:r w:rsidR="005D2439" w:rsidRPr="005D2439">
              <w:rPr>
                <w:rFonts w:ascii="Verdana" w:hAnsi="Verdana"/>
              </w:rPr>
              <w:t xml:space="preserve"> </w:t>
            </w:r>
            <w:r>
              <w:rPr>
                <w:rFonts w:ascii="Verdana" w:hAnsi="Verdana"/>
              </w:rPr>
              <w:t xml:space="preserve">though there is still a </w:t>
            </w:r>
            <w:r w:rsidR="001C1B6E">
              <w:rPr>
                <w:rFonts w:ascii="Verdana" w:hAnsi="Verdana"/>
              </w:rPr>
              <w:t>catch</w:t>
            </w:r>
            <w:r w:rsidR="00B43DB1">
              <w:rPr>
                <w:rFonts w:ascii="Verdana" w:hAnsi="Verdana"/>
              </w:rPr>
              <w:t>-</w:t>
            </w:r>
            <w:r w:rsidR="001C1B6E">
              <w:rPr>
                <w:rFonts w:ascii="Verdana" w:hAnsi="Verdana"/>
              </w:rPr>
              <w:t>up period on maintenance</w:t>
            </w:r>
            <w:r w:rsidR="00CC7B6F">
              <w:rPr>
                <w:rFonts w:ascii="Verdana" w:hAnsi="Verdana"/>
              </w:rPr>
              <w:t xml:space="preserve"> as the estates team is relatively new</w:t>
            </w:r>
            <w:r>
              <w:rPr>
                <w:rFonts w:ascii="Verdana" w:hAnsi="Verdana"/>
              </w:rPr>
              <w:t xml:space="preserve"> in post</w:t>
            </w:r>
            <w:r w:rsidR="00CC7B6F">
              <w:rPr>
                <w:rFonts w:ascii="Verdana" w:hAnsi="Verdana"/>
              </w:rPr>
              <w:t>.</w:t>
            </w:r>
          </w:p>
          <w:p w14:paraId="08FEFB41" w14:textId="77777777" w:rsidR="00CC7B6F" w:rsidRDefault="00CC7B6F" w:rsidP="004434C3">
            <w:pPr>
              <w:pStyle w:val="NoSpacing"/>
              <w:rPr>
                <w:rFonts w:ascii="Verdana" w:hAnsi="Verdana"/>
              </w:rPr>
            </w:pPr>
          </w:p>
          <w:p w14:paraId="7F425ABF" w14:textId="3A857C35" w:rsidR="005D2439" w:rsidRDefault="00CC7B6F" w:rsidP="004434C3">
            <w:pPr>
              <w:pStyle w:val="NoSpacing"/>
              <w:rPr>
                <w:rFonts w:ascii="Verdana" w:hAnsi="Verdana"/>
              </w:rPr>
            </w:pPr>
            <w:r>
              <w:rPr>
                <w:rFonts w:ascii="Verdana" w:hAnsi="Verdana"/>
              </w:rPr>
              <w:t xml:space="preserve">DV The delay </w:t>
            </w:r>
            <w:r w:rsidR="004D5766">
              <w:rPr>
                <w:rFonts w:ascii="Verdana" w:hAnsi="Verdana"/>
              </w:rPr>
              <w:t xml:space="preserve">has been caused by the time taken </w:t>
            </w:r>
            <w:r w:rsidR="00B43DB1">
              <w:rPr>
                <w:rFonts w:ascii="Verdana" w:hAnsi="Verdana"/>
              </w:rPr>
              <w:t xml:space="preserve">to complete </w:t>
            </w:r>
            <w:r w:rsidR="004D5766">
              <w:rPr>
                <w:rFonts w:ascii="Verdana" w:hAnsi="Verdana"/>
              </w:rPr>
              <w:t>the tender process</w:t>
            </w:r>
            <w:r w:rsidR="00504695">
              <w:rPr>
                <w:rFonts w:ascii="Verdana" w:hAnsi="Verdana"/>
              </w:rPr>
              <w:t xml:space="preserve">, </w:t>
            </w:r>
            <w:r w:rsidR="008B2BA3">
              <w:rPr>
                <w:rFonts w:ascii="Verdana" w:hAnsi="Verdana"/>
              </w:rPr>
              <w:t xml:space="preserve">which is the reason for </w:t>
            </w:r>
            <w:r w:rsidR="00504695">
              <w:rPr>
                <w:rFonts w:ascii="Verdana" w:hAnsi="Verdana"/>
              </w:rPr>
              <w:t xml:space="preserve">the </w:t>
            </w:r>
            <w:proofErr w:type="gramStart"/>
            <w:r w:rsidR="00504695">
              <w:rPr>
                <w:rFonts w:ascii="Verdana" w:hAnsi="Verdana"/>
              </w:rPr>
              <w:t>high risk</w:t>
            </w:r>
            <w:proofErr w:type="gramEnd"/>
            <w:r w:rsidR="00504695">
              <w:rPr>
                <w:rFonts w:ascii="Verdana" w:hAnsi="Verdana"/>
              </w:rPr>
              <w:t xml:space="preserve"> </w:t>
            </w:r>
            <w:r w:rsidR="008B2BA3">
              <w:rPr>
                <w:rFonts w:ascii="Verdana" w:hAnsi="Verdana"/>
              </w:rPr>
              <w:t>rating.</w:t>
            </w:r>
          </w:p>
          <w:p w14:paraId="56912C22" w14:textId="1A56EB1F" w:rsidR="00B32FD6" w:rsidRDefault="00B32FD6" w:rsidP="004434C3">
            <w:pPr>
              <w:pStyle w:val="NoSpacing"/>
              <w:rPr>
                <w:rFonts w:ascii="Verdana" w:hAnsi="Verdana"/>
              </w:rPr>
            </w:pPr>
          </w:p>
          <w:p w14:paraId="2E531516" w14:textId="0E07C5A8" w:rsidR="00645014" w:rsidRDefault="00B32FD6" w:rsidP="004434C3">
            <w:pPr>
              <w:pStyle w:val="NoSpacing"/>
              <w:rPr>
                <w:rFonts w:ascii="Verdana" w:hAnsi="Verdana"/>
              </w:rPr>
            </w:pPr>
            <w:r>
              <w:rPr>
                <w:rFonts w:ascii="Verdana" w:hAnsi="Verdana"/>
              </w:rPr>
              <w:t xml:space="preserve">SW asked if the </w:t>
            </w:r>
            <w:r w:rsidR="00645014">
              <w:rPr>
                <w:rFonts w:ascii="Verdana" w:hAnsi="Verdana"/>
              </w:rPr>
              <w:t xml:space="preserve">Planned </w:t>
            </w:r>
            <w:r>
              <w:rPr>
                <w:rFonts w:ascii="Verdana" w:hAnsi="Verdana"/>
              </w:rPr>
              <w:t>Maintenance progra</w:t>
            </w:r>
            <w:r w:rsidR="00645014">
              <w:rPr>
                <w:rFonts w:ascii="Verdana" w:hAnsi="Verdana"/>
              </w:rPr>
              <w:t>m</w:t>
            </w:r>
            <w:r>
              <w:rPr>
                <w:rFonts w:ascii="Verdana" w:hAnsi="Verdana"/>
              </w:rPr>
              <w:t xml:space="preserve">me looks at ways to </w:t>
            </w:r>
            <w:r w:rsidR="007D14F3">
              <w:rPr>
                <w:rFonts w:ascii="Verdana" w:hAnsi="Verdana"/>
              </w:rPr>
              <w:t xml:space="preserve">make the estate </w:t>
            </w:r>
            <w:r>
              <w:rPr>
                <w:rFonts w:ascii="Verdana" w:hAnsi="Verdana"/>
              </w:rPr>
              <w:t>more energy efficient</w:t>
            </w:r>
            <w:r w:rsidR="0043728A">
              <w:rPr>
                <w:rFonts w:ascii="Verdana" w:hAnsi="Verdana"/>
              </w:rPr>
              <w:t>.</w:t>
            </w:r>
          </w:p>
          <w:p w14:paraId="342B233C" w14:textId="77777777" w:rsidR="00645014" w:rsidRDefault="00645014" w:rsidP="004434C3">
            <w:pPr>
              <w:pStyle w:val="NoSpacing"/>
              <w:rPr>
                <w:rFonts w:ascii="Verdana" w:hAnsi="Verdana"/>
              </w:rPr>
            </w:pPr>
          </w:p>
          <w:p w14:paraId="3D6D3CF6" w14:textId="2314E1AF" w:rsidR="00645014" w:rsidRDefault="009B4EF7" w:rsidP="004434C3">
            <w:pPr>
              <w:pStyle w:val="NoSpacing"/>
              <w:rPr>
                <w:rFonts w:ascii="Verdana" w:hAnsi="Verdana"/>
              </w:rPr>
            </w:pPr>
            <w:r>
              <w:rPr>
                <w:rFonts w:ascii="Verdana" w:hAnsi="Verdana"/>
              </w:rPr>
              <w:t xml:space="preserve">DV </w:t>
            </w:r>
            <w:r w:rsidR="0023332C">
              <w:rPr>
                <w:rFonts w:ascii="Verdana" w:hAnsi="Verdana"/>
              </w:rPr>
              <w:t>Confirmed that the</w:t>
            </w:r>
            <w:r w:rsidR="00645014">
              <w:rPr>
                <w:rFonts w:ascii="Verdana" w:hAnsi="Verdana"/>
              </w:rPr>
              <w:t xml:space="preserve"> replacement boilers </w:t>
            </w:r>
            <w:r w:rsidR="00C51D86">
              <w:rPr>
                <w:rFonts w:ascii="Verdana" w:hAnsi="Verdana"/>
              </w:rPr>
              <w:t xml:space="preserve">are considerably </w:t>
            </w:r>
            <w:r>
              <w:rPr>
                <w:rFonts w:ascii="Verdana" w:hAnsi="Verdana"/>
              </w:rPr>
              <w:t>more fuel efficient.</w:t>
            </w:r>
          </w:p>
          <w:p w14:paraId="0352836D" w14:textId="77777777" w:rsidR="00645014" w:rsidRDefault="00645014" w:rsidP="004434C3">
            <w:pPr>
              <w:pStyle w:val="NoSpacing"/>
              <w:rPr>
                <w:rFonts w:ascii="Verdana" w:hAnsi="Verdana"/>
              </w:rPr>
            </w:pPr>
          </w:p>
          <w:p w14:paraId="38B56D09" w14:textId="53D9F032" w:rsidR="009453E0" w:rsidRDefault="00EC0766" w:rsidP="004434C3">
            <w:pPr>
              <w:pStyle w:val="NoSpacing"/>
              <w:rPr>
                <w:rFonts w:ascii="Verdana" w:hAnsi="Verdana"/>
              </w:rPr>
            </w:pPr>
            <w:r w:rsidRPr="00EC0766">
              <w:rPr>
                <w:rFonts w:ascii="Verdana" w:hAnsi="Verdana"/>
              </w:rPr>
              <w:t xml:space="preserve">SW </w:t>
            </w:r>
            <w:r w:rsidR="00EC472B">
              <w:rPr>
                <w:rFonts w:ascii="Verdana" w:hAnsi="Verdana"/>
              </w:rPr>
              <w:t xml:space="preserve">Referred to </w:t>
            </w:r>
            <w:r w:rsidR="00E02626">
              <w:rPr>
                <w:rFonts w:ascii="Verdana" w:hAnsi="Verdana"/>
              </w:rPr>
              <w:t xml:space="preserve">the </w:t>
            </w:r>
            <w:r w:rsidR="00001B0D">
              <w:rPr>
                <w:rFonts w:ascii="Verdana" w:hAnsi="Verdana"/>
              </w:rPr>
              <w:t xml:space="preserve">possible statutory </w:t>
            </w:r>
            <w:r w:rsidR="00E02626">
              <w:rPr>
                <w:rFonts w:ascii="Verdana" w:hAnsi="Verdana"/>
              </w:rPr>
              <w:t xml:space="preserve">requirement </w:t>
            </w:r>
            <w:r w:rsidR="009453E0">
              <w:rPr>
                <w:rFonts w:ascii="Verdana" w:hAnsi="Verdana"/>
              </w:rPr>
              <w:t xml:space="preserve">for </w:t>
            </w:r>
            <w:r w:rsidR="00001B0D">
              <w:rPr>
                <w:rFonts w:ascii="Verdana" w:hAnsi="Verdana"/>
              </w:rPr>
              <w:t>c</w:t>
            </w:r>
            <w:r w:rsidR="00432D51">
              <w:rPr>
                <w:rFonts w:ascii="Verdana" w:hAnsi="Verdana"/>
              </w:rPr>
              <w:t xml:space="preserve">arbon </w:t>
            </w:r>
            <w:r w:rsidR="00001B0D">
              <w:rPr>
                <w:rFonts w:ascii="Verdana" w:hAnsi="Verdana"/>
              </w:rPr>
              <w:t>e</w:t>
            </w:r>
            <w:r w:rsidR="004D4934">
              <w:rPr>
                <w:rFonts w:ascii="Verdana" w:hAnsi="Verdana"/>
              </w:rPr>
              <w:t xml:space="preserve">missions </w:t>
            </w:r>
            <w:r w:rsidR="00001B0D">
              <w:rPr>
                <w:rFonts w:ascii="Verdana" w:hAnsi="Verdana"/>
              </w:rPr>
              <w:t>r</w:t>
            </w:r>
            <w:r w:rsidR="00432D51">
              <w:rPr>
                <w:rFonts w:ascii="Verdana" w:hAnsi="Verdana"/>
              </w:rPr>
              <w:t>eporting</w:t>
            </w:r>
            <w:r w:rsidR="00001B0D">
              <w:rPr>
                <w:rFonts w:ascii="Verdana" w:hAnsi="Verdana"/>
              </w:rPr>
              <w:t xml:space="preserve"> under </w:t>
            </w:r>
            <w:proofErr w:type="gramStart"/>
            <w:r w:rsidR="00001B0D">
              <w:rPr>
                <w:rFonts w:ascii="Verdana" w:hAnsi="Verdana"/>
              </w:rPr>
              <w:t>SECR</w:t>
            </w:r>
            <w:r w:rsidR="009453E0">
              <w:rPr>
                <w:rFonts w:ascii="Verdana" w:hAnsi="Verdana"/>
              </w:rPr>
              <w:t>, and</w:t>
            </w:r>
            <w:proofErr w:type="gramEnd"/>
            <w:r w:rsidR="009453E0">
              <w:rPr>
                <w:rFonts w:ascii="Verdana" w:hAnsi="Verdana"/>
              </w:rPr>
              <w:t xml:space="preserve"> offered her professional expertise if required.</w:t>
            </w:r>
          </w:p>
          <w:p w14:paraId="53641A9D" w14:textId="77777777" w:rsidR="009453E0" w:rsidRDefault="009453E0" w:rsidP="004434C3">
            <w:pPr>
              <w:pStyle w:val="NoSpacing"/>
              <w:rPr>
                <w:rFonts w:ascii="Verdana" w:hAnsi="Verdana"/>
              </w:rPr>
            </w:pPr>
          </w:p>
          <w:p w14:paraId="1386C4C7" w14:textId="19928AB0" w:rsidR="00B32FD6" w:rsidRPr="005D2439" w:rsidRDefault="009453E0" w:rsidP="004434C3">
            <w:pPr>
              <w:pStyle w:val="NoSpacing"/>
              <w:rPr>
                <w:rFonts w:ascii="Verdana" w:hAnsi="Verdana"/>
              </w:rPr>
            </w:pPr>
            <w:r>
              <w:rPr>
                <w:rFonts w:ascii="Verdana" w:hAnsi="Verdana"/>
              </w:rPr>
              <w:t>D</w:t>
            </w:r>
            <w:r w:rsidR="00710063">
              <w:rPr>
                <w:rFonts w:ascii="Verdana" w:hAnsi="Verdana"/>
              </w:rPr>
              <w:t>V</w:t>
            </w:r>
            <w:r>
              <w:rPr>
                <w:rFonts w:ascii="Verdana" w:hAnsi="Verdana"/>
              </w:rPr>
              <w:t xml:space="preserve"> </w:t>
            </w:r>
            <w:r w:rsidR="00AF384E">
              <w:rPr>
                <w:rFonts w:ascii="Verdana" w:hAnsi="Verdana"/>
              </w:rPr>
              <w:t>Thanked SW for her offer of assistance</w:t>
            </w:r>
            <w:r w:rsidR="00F9221A">
              <w:rPr>
                <w:rFonts w:ascii="Verdana" w:hAnsi="Verdana"/>
              </w:rPr>
              <w:t xml:space="preserve">, and </w:t>
            </w:r>
            <w:r>
              <w:rPr>
                <w:rFonts w:ascii="Verdana" w:hAnsi="Verdana"/>
              </w:rPr>
              <w:t xml:space="preserve">confirmed </w:t>
            </w:r>
            <w:r w:rsidR="00EE7B92">
              <w:rPr>
                <w:rFonts w:ascii="Verdana" w:hAnsi="Verdana"/>
              </w:rPr>
              <w:t xml:space="preserve">SECR provision </w:t>
            </w:r>
            <w:r w:rsidR="004551EE">
              <w:rPr>
                <w:rFonts w:ascii="Verdana" w:hAnsi="Verdana"/>
              </w:rPr>
              <w:t>was already under</w:t>
            </w:r>
            <w:r w:rsidR="00EE7B92">
              <w:rPr>
                <w:rFonts w:ascii="Verdana" w:hAnsi="Verdana"/>
              </w:rPr>
              <w:t xml:space="preserve"> consideration</w:t>
            </w:r>
            <w:r w:rsidR="004551EE">
              <w:rPr>
                <w:rFonts w:ascii="Verdana" w:hAnsi="Verdana"/>
              </w:rPr>
              <w:t xml:space="preserve">, and </w:t>
            </w:r>
            <w:r w:rsidR="00710063">
              <w:rPr>
                <w:rFonts w:ascii="Verdana" w:hAnsi="Verdana"/>
              </w:rPr>
              <w:t xml:space="preserve">there is planned </w:t>
            </w:r>
            <w:r w:rsidR="004551EE">
              <w:rPr>
                <w:rFonts w:ascii="Verdana" w:hAnsi="Verdana"/>
              </w:rPr>
              <w:t xml:space="preserve">collaboration </w:t>
            </w:r>
            <w:r w:rsidR="00716761">
              <w:rPr>
                <w:rFonts w:ascii="Verdana" w:hAnsi="Verdana"/>
              </w:rPr>
              <w:t xml:space="preserve">to set a common strategy </w:t>
            </w:r>
            <w:r w:rsidR="00432D51">
              <w:rPr>
                <w:rFonts w:ascii="Verdana" w:hAnsi="Verdana"/>
              </w:rPr>
              <w:t>with the other colleges in the borough</w:t>
            </w:r>
            <w:r w:rsidR="00E02626">
              <w:rPr>
                <w:rFonts w:ascii="Verdana" w:hAnsi="Verdana"/>
              </w:rPr>
              <w:t xml:space="preserve"> from late April</w:t>
            </w:r>
            <w:r w:rsidR="00432D51">
              <w:rPr>
                <w:rFonts w:ascii="Verdana" w:hAnsi="Verdana"/>
              </w:rPr>
              <w:t xml:space="preserve">. </w:t>
            </w:r>
          </w:p>
          <w:p w14:paraId="37B77E39" w14:textId="77777777" w:rsidR="00C71910" w:rsidRDefault="00C71910" w:rsidP="004434C3">
            <w:pPr>
              <w:pStyle w:val="NoSpacing"/>
              <w:rPr>
                <w:rFonts w:ascii="Verdana" w:hAnsi="Verdana"/>
                <w:b/>
                <w:bCs/>
              </w:rPr>
            </w:pPr>
          </w:p>
          <w:p w14:paraId="32066E52" w14:textId="669659EE" w:rsidR="00E95D3F" w:rsidRDefault="00BD71FD" w:rsidP="00C71910">
            <w:pPr>
              <w:pStyle w:val="NoSpacing"/>
              <w:rPr>
                <w:rFonts w:ascii="Verdana" w:hAnsi="Verdana"/>
              </w:rPr>
            </w:pPr>
            <w:r>
              <w:rPr>
                <w:rFonts w:ascii="Verdana" w:hAnsi="Verdana"/>
              </w:rPr>
              <w:t xml:space="preserve">SW </w:t>
            </w:r>
            <w:r w:rsidR="00F9221A">
              <w:rPr>
                <w:rFonts w:ascii="Verdana" w:hAnsi="Verdana"/>
              </w:rPr>
              <w:t xml:space="preserve">Noted </w:t>
            </w:r>
            <w:r>
              <w:rPr>
                <w:rFonts w:ascii="Verdana" w:hAnsi="Verdana"/>
              </w:rPr>
              <w:t xml:space="preserve">the </w:t>
            </w:r>
            <w:r w:rsidR="00C62D19">
              <w:rPr>
                <w:rFonts w:ascii="Verdana" w:hAnsi="Verdana"/>
              </w:rPr>
              <w:t xml:space="preserve">position </w:t>
            </w:r>
            <w:r w:rsidR="00E95D3F">
              <w:rPr>
                <w:rFonts w:ascii="Verdana" w:hAnsi="Verdana"/>
              </w:rPr>
              <w:t xml:space="preserve">Work Placements </w:t>
            </w:r>
            <w:r w:rsidR="000A604C">
              <w:rPr>
                <w:rFonts w:ascii="Verdana" w:hAnsi="Verdana"/>
              </w:rPr>
              <w:t>is</w:t>
            </w:r>
            <w:r w:rsidR="00C62D19">
              <w:rPr>
                <w:rFonts w:ascii="Verdana" w:hAnsi="Verdana"/>
              </w:rPr>
              <w:t xml:space="preserve"> excellent</w:t>
            </w:r>
            <w:r w:rsidR="00F9221A">
              <w:rPr>
                <w:rFonts w:ascii="Verdana" w:hAnsi="Verdana"/>
              </w:rPr>
              <w:t xml:space="preserve">, and the </w:t>
            </w:r>
            <w:r w:rsidR="009470AF">
              <w:rPr>
                <w:rFonts w:ascii="Verdana" w:hAnsi="Verdana"/>
              </w:rPr>
              <w:t xml:space="preserve">appointment of </w:t>
            </w:r>
            <w:r w:rsidR="00F9221A">
              <w:rPr>
                <w:rFonts w:ascii="Verdana" w:hAnsi="Verdana"/>
              </w:rPr>
              <w:t xml:space="preserve">Work Placements Coordinator </w:t>
            </w:r>
            <w:r w:rsidR="00E95D3F">
              <w:rPr>
                <w:rFonts w:ascii="Verdana" w:hAnsi="Verdana"/>
              </w:rPr>
              <w:t>has made a big difference</w:t>
            </w:r>
            <w:r w:rsidR="009470AF">
              <w:rPr>
                <w:rFonts w:ascii="Verdana" w:hAnsi="Verdana"/>
              </w:rPr>
              <w:t>.</w:t>
            </w:r>
          </w:p>
          <w:p w14:paraId="3B6F81A3" w14:textId="3FCD23C1" w:rsidR="009470AF" w:rsidRDefault="009470AF" w:rsidP="00C71910">
            <w:pPr>
              <w:pStyle w:val="NoSpacing"/>
              <w:rPr>
                <w:rFonts w:ascii="Verdana" w:hAnsi="Verdana"/>
              </w:rPr>
            </w:pPr>
          </w:p>
          <w:p w14:paraId="3BE17F47" w14:textId="38036C5A" w:rsidR="009470AF" w:rsidRDefault="008C02AB" w:rsidP="00C71910">
            <w:pPr>
              <w:pStyle w:val="NoSpacing"/>
              <w:rPr>
                <w:rFonts w:ascii="Verdana" w:hAnsi="Verdana"/>
              </w:rPr>
            </w:pPr>
            <w:r>
              <w:rPr>
                <w:rFonts w:ascii="Verdana" w:hAnsi="Verdana"/>
              </w:rPr>
              <w:t xml:space="preserve">PG Noted that </w:t>
            </w:r>
            <w:r w:rsidR="00393F64">
              <w:rPr>
                <w:rFonts w:ascii="Verdana" w:hAnsi="Verdana"/>
              </w:rPr>
              <w:t xml:space="preserve">other audits have been undertaken, with reports now sent to management for approval </w:t>
            </w:r>
            <w:r w:rsidR="00C465EC">
              <w:rPr>
                <w:rFonts w:ascii="Verdana" w:hAnsi="Verdana"/>
              </w:rPr>
              <w:t xml:space="preserve">for </w:t>
            </w:r>
            <w:r w:rsidR="00393F64">
              <w:rPr>
                <w:rFonts w:ascii="Verdana" w:hAnsi="Verdana"/>
              </w:rPr>
              <w:t>the June meeting. There is on</w:t>
            </w:r>
            <w:r w:rsidR="008F0303">
              <w:rPr>
                <w:rFonts w:ascii="Verdana" w:hAnsi="Verdana"/>
              </w:rPr>
              <w:t>e</w:t>
            </w:r>
            <w:r w:rsidR="00393F64">
              <w:rPr>
                <w:rFonts w:ascii="Verdana" w:hAnsi="Verdana"/>
              </w:rPr>
              <w:t xml:space="preserve"> outstanding audit</w:t>
            </w:r>
            <w:r w:rsidR="00C465EC">
              <w:rPr>
                <w:rFonts w:ascii="Verdana" w:hAnsi="Verdana"/>
              </w:rPr>
              <w:t xml:space="preserve">, on Governance and Risk, which </w:t>
            </w:r>
            <w:r w:rsidR="008F0303">
              <w:rPr>
                <w:rFonts w:ascii="Verdana" w:hAnsi="Verdana"/>
              </w:rPr>
              <w:t>has not yet been scoped</w:t>
            </w:r>
            <w:r w:rsidR="0056557C">
              <w:rPr>
                <w:rFonts w:ascii="Verdana" w:hAnsi="Verdana"/>
              </w:rPr>
              <w:t>.</w:t>
            </w:r>
          </w:p>
          <w:p w14:paraId="03B4760C" w14:textId="77777777" w:rsidR="00834980" w:rsidRDefault="00834980" w:rsidP="00C71910">
            <w:pPr>
              <w:pStyle w:val="NoSpacing"/>
              <w:rPr>
                <w:rFonts w:ascii="Verdana" w:hAnsi="Verdana"/>
              </w:rPr>
            </w:pPr>
          </w:p>
          <w:p w14:paraId="41CC66ED" w14:textId="59956C4F" w:rsidR="00834980" w:rsidRDefault="00834980" w:rsidP="00C71910">
            <w:pPr>
              <w:pStyle w:val="NoSpacing"/>
              <w:rPr>
                <w:rFonts w:ascii="Verdana" w:hAnsi="Verdana"/>
              </w:rPr>
            </w:pPr>
          </w:p>
          <w:p w14:paraId="54690736" w14:textId="08C7176E" w:rsidR="00834980" w:rsidRDefault="00115C21" w:rsidP="00C71910">
            <w:pPr>
              <w:pStyle w:val="NoSpacing"/>
              <w:rPr>
                <w:rFonts w:ascii="Verdana" w:hAnsi="Verdana"/>
              </w:rPr>
            </w:pPr>
            <w:r>
              <w:rPr>
                <w:rFonts w:ascii="Verdana" w:hAnsi="Verdana"/>
              </w:rPr>
              <w:t xml:space="preserve">It was </w:t>
            </w:r>
            <w:r w:rsidR="00013D37">
              <w:rPr>
                <w:rFonts w:ascii="Verdana" w:hAnsi="Verdana"/>
              </w:rPr>
              <w:t xml:space="preserve">noted that the </w:t>
            </w:r>
            <w:r w:rsidR="006D1BEB">
              <w:rPr>
                <w:rFonts w:ascii="Verdana" w:hAnsi="Verdana"/>
              </w:rPr>
              <w:t xml:space="preserve">Governor </w:t>
            </w:r>
            <w:r w:rsidR="00013D37">
              <w:rPr>
                <w:rFonts w:ascii="Verdana" w:hAnsi="Verdana"/>
              </w:rPr>
              <w:t>I</w:t>
            </w:r>
            <w:r w:rsidR="00591B7B">
              <w:rPr>
                <w:rFonts w:ascii="Verdana" w:hAnsi="Verdana"/>
              </w:rPr>
              <w:t xml:space="preserve">nduction and Portal </w:t>
            </w:r>
            <w:r w:rsidR="00013D37">
              <w:rPr>
                <w:rFonts w:ascii="Verdana" w:hAnsi="Verdana"/>
              </w:rPr>
              <w:t>be o</w:t>
            </w:r>
            <w:r w:rsidR="003C47E3">
              <w:rPr>
                <w:rFonts w:ascii="Verdana" w:hAnsi="Verdana"/>
              </w:rPr>
              <w:t>n</w:t>
            </w:r>
            <w:r w:rsidR="00013D37">
              <w:rPr>
                <w:rFonts w:ascii="Verdana" w:hAnsi="Verdana"/>
              </w:rPr>
              <w:t xml:space="preserve"> the agenda for the </w:t>
            </w:r>
            <w:r w:rsidR="00591B7B">
              <w:rPr>
                <w:rFonts w:ascii="Verdana" w:hAnsi="Verdana"/>
              </w:rPr>
              <w:t>Governance and Nominations</w:t>
            </w:r>
            <w:r w:rsidR="00013D37">
              <w:rPr>
                <w:rFonts w:ascii="Verdana" w:hAnsi="Verdana"/>
              </w:rPr>
              <w:t xml:space="preserve"> </w:t>
            </w:r>
            <w:r w:rsidR="0020767F">
              <w:rPr>
                <w:rFonts w:ascii="Verdana" w:hAnsi="Verdana"/>
              </w:rPr>
              <w:t>Committee on 26 April.</w:t>
            </w:r>
          </w:p>
          <w:p w14:paraId="562DA1AC" w14:textId="77777777" w:rsidR="00C71910" w:rsidRPr="00A1044D" w:rsidRDefault="00C71910" w:rsidP="004434C3">
            <w:pPr>
              <w:pStyle w:val="NoSpacing"/>
              <w:rPr>
                <w:rFonts w:ascii="Verdana" w:hAnsi="Verdana"/>
                <w:b/>
                <w:bCs/>
              </w:rPr>
            </w:pPr>
          </w:p>
        </w:tc>
      </w:tr>
      <w:tr w:rsidR="00C71910" w:rsidRPr="00996118" w14:paraId="2464A604" w14:textId="77777777" w:rsidTr="00632132">
        <w:tc>
          <w:tcPr>
            <w:tcW w:w="1134" w:type="dxa"/>
          </w:tcPr>
          <w:p w14:paraId="2BEB1254" w14:textId="510E662B" w:rsidR="00C71910" w:rsidRPr="00A27E01" w:rsidRDefault="00C71910" w:rsidP="00632132">
            <w:pPr>
              <w:pStyle w:val="ListParagraph"/>
              <w:numPr>
                <w:ilvl w:val="0"/>
                <w:numId w:val="5"/>
              </w:numPr>
              <w:rPr>
                <w:rFonts w:ascii="Verdana" w:hAnsi="Verdana"/>
                <w:b/>
              </w:rPr>
            </w:pPr>
          </w:p>
        </w:tc>
        <w:tc>
          <w:tcPr>
            <w:tcW w:w="8629" w:type="dxa"/>
          </w:tcPr>
          <w:p w14:paraId="742ADC61" w14:textId="77777777" w:rsidR="00C71910" w:rsidRDefault="00537453" w:rsidP="004434C3">
            <w:pPr>
              <w:pStyle w:val="NoSpacing"/>
              <w:rPr>
                <w:rFonts w:ascii="Verdana" w:hAnsi="Verdana"/>
                <w:b/>
                <w:bCs/>
              </w:rPr>
            </w:pPr>
            <w:r>
              <w:rPr>
                <w:rFonts w:ascii="Verdana" w:hAnsi="Verdana"/>
                <w:b/>
                <w:bCs/>
              </w:rPr>
              <w:t>Appointment of External Auditors</w:t>
            </w:r>
          </w:p>
          <w:p w14:paraId="2B557A76" w14:textId="10835E17" w:rsidR="00C71910" w:rsidRDefault="00C71910" w:rsidP="004434C3">
            <w:pPr>
              <w:pStyle w:val="NoSpacing"/>
              <w:rPr>
                <w:rFonts w:ascii="Verdana" w:hAnsi="Verdana"/>
                <w:b/>
                <w:bCs/>
              </w:rPr>
            </w:pPr>
          </w:p>
          <w:p w14:paraId="1ABD4DEF" w14:textId="176819A0" w:rsidR="005C6E13" w:rsidRDefault="007A58CC" w:rsidP="004434C3">
            <w:pPr>
              <w:pStyle w:val="NoSpacing"/>
              <w:rPr>
                <w:rFonts w:ascii="Verdana" w:hAnsi="Verdana"/>
              </w:rPr>
            </w:pPr>
            <w:r w:rsidRPr="007A58CC">
              <w:rPr>
                <w:rFonts w:ascii="Verdana" w:hAnsi="Verdana"/>
              </w:rPr>
              <w:t xml:space="preserve">SW Reported that the decision </w:t>
            </w:r>
            <w:r>
              <w:rPr>
                <w:rFonts w:ascii="Verdana" w:hAnsi="Verdana"/>
              </w:rPr>
              <w:t>taken by those who atten</w:t>
            </w:r>
            <w:r w:rsidR="00C26046">
              <w:rPr>
                <w:rFonts w:ascii="Verdana" w:hAnsi="Verdana"/>
              </w:rPr>
              <w:t>d</w:t>
            </w:r>
            <w:r>
              <w:rPr>
                <w:rFonts w:ascii="Verdana" w:hAnsi="Verdana"/>
              </w:rPr>
              <w:t xml:space="preserve">ed the </w:t>
            </w:r>
            <w:r w:rsidR="00C26046">
              <w:rPr>
                <w:rFonts w:ascii="Verdana" w:hAnsi="Verdana"/>
              </w:rPr>
              <w:t xml:space="preserve">meeting to receive presentations from the prospective candidates </w:t>
            </w:r>
            <w:r w:rsidR="00205880">
              <w:rPr>
                <w:rFonts w:ascii="Verdana" w:hAnsi="Verdana"/>
              </w:rPr>
              <w:t xml:space="preserve">8 March </w:t>
            </w:r>
            <w:r w:rsidR="00027A03">
              <w:rPr>
                <w:rFonts w:ascii="Verdana" w:hAnsi="Verdana"/>
              </w:rPr>
              <w:t xml:space="preserve">was to reappoint </w:t>
            </w:r>
            <w:proofErr w:type="spellStart"/>
            <w:r w:rsidR="00027A03">
              <w:rPr>
                <w:rFonts w:ascii="Verdana" w:hAnsi="Verdana"/>
              </w:rPr>
              <w:t>MacIntyre</w:t>
            </w:r>
            <w:proofErr w:type="spellEnd"/>
            <w:r w:rsidR="00027A03">
              <w:rPr>
                <w:rFonts w:ascii="Verdana" w:hAnsi="Verdana"/>
              </w:rPr>
              <w:t xml:space="preserve"> Hudson</w:t>
            </w:r>
            <w:r w:rsidR="00CB2A10">
              <w:rPr>
                <w:rFonts w:ascii="Verdana" w:hAnsi="Verdana"/>
              </w:rPr>
              <w:t xml:space="preserve"> (MH)</w:t>
            </w:r>
            <w:r w:rsidR="00D72D8E">
              <w:rPr>
                <w:rFonts w:ascii="Verdana" w:hAnsi="Verdana"/>
              </w:rPr>
              <w:t>. Both candidate</w:t>
            </w:r>
            <w:r w:rsidR="00FB29F4">
              <w:rPr>
                <w:rFonts w:ascii="Verdana" w:hAnsi="Verdana"/>
              </w:rPr>
              <w:t>s were clearly capable of delivering a satisfactory audit</w:t>
            </w:r>
            <w:r w:rsidR="003354D4">
              <w:rPr>
                <w:rFonts w:ascii="Verdana" w:hAnsi="Verdana"/>
              </w:rPr>
              <w:t>, but MH</w:t>
            </w:r>
            <w:r w:rsidR="00874554">
              <w:rPr>
                <w:rFonts w:ascii="Verdana" w:hAnsi="Verdana"/>
              </w:rPr>
              <w:t xml:space="preserve"> have proved themselves</w:t>
            </w:r>
            <w:r w:rsidR="004D0E08">
              <w:rPr>
                <w:rFonts w:ascii="Verdana" w:hAnsi="Verdana"/>
              </w:rPr>
              <w:t xml:space="preserve"> supportive of the College</w:t>
            </w:r>
            <w:r w:rsidR="00CB2A10">
              <w:rPr>
                <w:rFonts w:ascii="Verdana" w:hAnsi="Verdana"/>
              </w:rPr>
              <w:t xml:space="preserve">, and have excellent </w:t>
            </w:r>
            <w:r w:rsidR="00D44AE6">
              <w:rPr>
                <w:rFonts w:ascii="Verdana" w:hAnsi="Verdana"/>
              </w:rPr>
              <w:t xml:space="preserve">connections </w:t>
            </w:r>
            <w:r w:rsidR="00CB2A10">
              <w:rPr>
                <w:rFonts w:ascii="Verdana" w:hAnsi="Verdana"/>
              </w:rPr>
              <w:t>resources</w:t>
            </w:r>
            <w:r w:rsidR="00D44AE6">
              <w:rPr>
                <w:rFonts w:ascii="Verdana" w:hAnsi="Verdana"/>
              </w:rPr>
              <w:t xml:space="preserve"> relevant to the sale of land.</w:t>
            </w:r>
          </w:p>
          <w:p w14:paraId="1DAFE570" w14:textId="0001B017" w:rsidR="004D0E08" w:rsidRDefault="004D0E08" w:rsidP="004434C3">
            <w:pPr>
              <w:pStyle w:val="NoSpacing"/>
              <w:rPr>
                <w:rFonts w:ascii="Verdana" w:hAnsi="Verdana"/>
              </w:rPr>
            </w:pPr>
          </w:p>
          <w:p w14:paraId="5BCD10E2" w14:textId="53891012" w:rsidR="004D0E08" w:rsidRPr="007A58CC" w:rsidRDefault="004D0E08" w:rsidP="004434C3">
            <w:pPr>
              <w:pStyle w:val="NoSpacing"/>
              <w:rPr>
                <w:rFonts w:ascii="Verdana" w:hAnsi="Verdana"/>
              </w:rPr>
            </w:pPr>
            <w:r>
              <w:rPr>
                <w:rFonts w:ascii="Verdana" w:hAnsi="Verdana"/>
              </w:rPr>
              <w:t xml:space="preserve">DV also noted that </w:t>
            </w:r>
            <w:r w:rsidR="003354D4">
              <w:rPr>
                <w:rFonts w:ascii="Verdana" w:hAnsi="Verdana"/>
              </w:rPr>
              <w:t>MH</w:t>
            </w:r>
            <w:r w:rsidR="00373176">
              <w:rPr>
                <w:rFonts w:ascii="Verdana" w:hAnsi="Verdana"/>
              </w:rPr>
              <w:t xml:space="preserve"> </w:t>
            </w:r>
            <w:r>
              <w:rPr>
                <w:rFonts w:ascii="Verdana" w:hAnsi="Verdana"/>
              </w:rPr>
              <w:t xml:space="preserve">had a proven ability </w:t>
            </w:r>
            <w:r w:rsidR="00C37B96">
              <w:rPr>
                <w:rFonts w:ascii="Verdana" w:hAnsi="Verdana"/>
              </w:rPr>
              <w:t>to be available to managers and governors whenever help was required.</w:t>
            </w:r>
          </w:p>
          <w:p w14:paraId="0947D936" w14:textId="77777777" w:rsidR="00C71910" w:rsidRDefault="00C71910" w:rsidP="00537453">
            <w:pPr>
              <w:pStyle w:val="NoSpacing"/>
              <w:rPr>
                <w:rFonts w:ascii="Verdana" w:hAnsi="Verdana"/>
                <w:b/>
                <w:bCs/>
              </w:rPr>
            </w:pPr>
          </w:p>
        </w:tc>
      </w:tr>
      <w:tr w:rsidR="00C038D9" w:rsidRPr="00996118" w14:paraId="7BE3174D" w14:textId="77777777" w:rsidTr="00632132">
        <w:tc>
          <w:tcPr>
            <w:tcW w:w="1134" w:type="dxa"/>
          </w:tcPr>
          <w:p w14:paraId="5CF01321" w14:textId="77777777" w:rsidR="00C038D9" w:rsidRPr="00A27E01" w:rsidRDefault="00C038D9" w:rsidP="00C038D9">
            <w:pPr>
              <w:pStyle w:val="ListParagraph"/>
              <w:numPr>
                <w:ilvl w:val="0"/>
                <w:numId w:val="5"/>
              </w:numPr>
              <w:rPr>
                <w:rFonts w:ascii="Verdana" w:hAnsi="Verdana"/>
                <w:b/>
              </w:rPr>
            </w:pPr>
          </w:p>
        </w:tc>
        <w:tc>
          <w:tcPr>
            <w:tcW w:w="8629" w:type="dxa"/>
          </w:tcPr>
          <w:p w14:paraId="2A037FCE" w14:textId="7BC83C68" w:rsidR="00C038D9" w:rsidRPr="00F54F9D" w:rsidRDefault="00C038D9" w:rsidP="00C038D9">
            <w:pPr>
              <w:rPr>
                <w:rFonts w:ascii="Verdana" w:hAnsi="Verdana"/>
                <w:b/>
                <w:bCs/>
              </w:rPr>
            </w:pPr>
            <w:r w:rsidRPr="00F54F9D">
              <w:rPr>
                <w:rFonts w:ascii="Verdana" w:hAnsi="Verdana"/>
                <w:b/>
                <w:bCs/>
              </w:rPr>
              <w:t>Schedule of College Policies (including review dates and person or person</w:t>
            </w:r>
            <w:r>
              <w:rPr>
                <w:rFonts w:ascii="Verdana" w:hAnsi="Verdana"/>
                <w:b/>
                <w:bCs/>
              </w:rPr>
              <w:t>s</w:t>
            </w:r>
            <w:r w:rsidRPr="00F54F9D">
              <w:rPr>
                <w:rFonts w:ascii="Verdana" w:hAnsi="Verdana"/>
                <w:b/>
                <w:bCs/>
              </w:rPr>
              <w:t xml:space="preserve"> responsible for review and approval)</w:t>
            </w:r>
          </w:p>
          <w:p w14:paraId="634AD262" w14:textId="77777777" w:rsidR="00C038D9" w:rsidRDefault="00C038D9" w:rsidP="00C038D9">
            <w:pPr>
              <w:rPr>
                <w:rFonts w:ascii="Verdana" w:hAnsi="Verdana"/>
              </w:rPr>
            </w:pPr>
          </w:p>
          <w:p w14:paraId="4875DD8E" w14:textId="0E567B3E" w:rsidR="00C038D9" w:rsidRDefault="00C038D9" w:rsidP="00C038D9">
            <w:pPr>
              <w:rPr>
                <w:rFonts w:ascii="Verdana" w:hAnsi="Verdana"/>
              </w:rPr>
            </w:pPr>
            <w:r>
              <w:rPr>
                <w:rFonts w:ascii="Verdana" w:hAnsi="Verdana"/>
              </w:rPr>
              <w:t>The Committee wanted to ensure that all policies are scrutinized by the respective committee and approved by the Corporation, and maintained by HR</w:t>
            </w:r>
            <w:r w:rsidR="006D3872">
              <w:rPr>
                <w:rFonts w:ascii="Verdana" w:hAnsi="Verdana"/>
              </w:rPr>
              <w:t>.</w:t>
            </w:r>
          </w:p>
          <w:p w14:paraId="6CC17643" w14:textId="77777777" w:rsidR="00C038D9" w:rsidRDefault="00C038D9" w:rsidP="00C038D9">
            <w:pPr>
              <w:rPr>
                <w:rFonts w:ascii="Verdana" w:hAnsi="Verdana"/>
              </w:rPr>
            </w:pPr>
          </w:p>
          <w:p w14:paraId="54E2D4D6" w14:textId="77777777" w:rsidR="00C038D9" w:rsidRDefault="00C038D9" w:rsidP="00C038D9">
            <w:pPr>
              <w:rPr>
                <w:rFonts w:ascii="Verdana" w:hAnsi="Verdana"/>
              </w:rPr>
            </w:pPr>
            <w:r>
              <w:rPr>
                <w:rFonts w:ascii="Verdana" w:hAnsi="Verdana"/>
              </w:rPr>
              <w:t>The Clerk was requested to ensure each policy was added to the appropriate committee agenda.</w:t>
            </w:r>
          </w:p>
          <w:p w14:paraId="1D0BF02F" w14:textId="77777777" w:rsidR="00C038D9" w:rsidRDefault="00C038D9" w:rsidP="00C038D9">
            <w:pPr>
              <w:rPr>
                <w:rFonts w:ascii="Verdana" w:hAnsi="Verdana"/>
              </w:rPr>
            </w:pPr>
          </w:p>
          <w:p w14:paraId="6E09F7C3" w14:textId="77777777" w:rsidR="00C038D9" w:rsidRDefault="00C038D9" w:rsidP="00C038D9">
            <w:pPr>
              <w:rPr>
                <w:rFonts w:ascii="Verdana" w:hAnsi="Verdana"/>
              </w:rPr>
            </w:pPr>
            <w:r>
              <w:rPr>
                <w:rFonts w:ascii="Verdana" w:hAnsi="Verdana"/>
              </w:rPr>
              <w:t>SW asked where these policies are stored.</w:t>
            </w:r>
          </w:p>
          <w:p w14:paraId="0F72F8FE" w14:textId="77777777" w:rsidR="00C038D9" w:rsidRDefault="00C038D9" w:rsidP="00C038D9">
            <w:pPr>
              <w:rPr>
                <w:rFonts w:ascii="Verdana" w:hAnsi="Verdana"/>
              </w:rPr>
            </w:pPr>
            <w:r>
              <w:rPr>
                <w:rFonts w:ascii="Verdana" w:hAnsi="Verdana"/>
              </w:rPr>
              <w:t xml:space="preserve">DV noted that College policies are stored on the staff </w:t>
            </w:r>
            <w:proofErr w:type="gramStart"/>
            <w:r>
              <w:rPr>
                <w:rFonts w:ascii="Verdana" w:hAnsi="Verdana"/>
              </w:rPr>
              <w:t>dashboard</w:t>
            </w:r>
            <w:proofErr w:type="gramEnd"/>
            <w:r>
              <w:rPr>
                <w:rFonts w:ascii="Verdana" w:hAnsi="Verdana"/>
              </w:rPr>
              <w:t xml:space="preserve"> but Corporation Policies are only stored on the previous clerk’s archive.</w:t>
            </w:r>
          </w:p>
          <w:p w14:paraId="48C6D335" w14:textId="77777777" w:rsidR="00C038D9" w:rsidRDefault="00C038D9" w:rsidP="00C038D9">
            <w:pPr>
              <w:rPr>
                <w:rFonts w:ascii="Verdana" w:hAnsi="Verdana"/>
              </w:rPr>
            </w:pPr>
          </w:p>
          <w:p w14:paraId="4501CF3C" w14:textId="051F7D54" w:rsidR="00C038D9" w:rsidRDefault="00C038D9" w:rsidP="00C038D9">
            <w:pPr>
              <w:rPr>
                <w:rFonts w:ascii="Verdana" w:hAnsi="Verdana"/>
              </w:rPr>
            </w:pPr>
            <w:r>
              <w:rPr>
                <w:rFonts w:ascii="Verdana" w:hAnsi="Verdana"/>
              </w:rPr>
              <w:t>It was agreed that the register of policies be maintained by HR</w:t>
            </w:r>
            <w:r w:rsidR="006D3872">
              <w:rPr>
                <w:rFonts w:ascii="Verdana" w:hAnsi="Verdana"/>
              </w:rPr>
              <w:t>, and t</w:t>
            </w:r>
            <w:r>
              <w:rPr>
                <w:rFonts w:ascii="Verdana" w:hAnsi="Verdana"/>
              </w:rPr>
              <w:t>hat all policies should be available to all college staff and governors.</w:t>
            </w:r>
          </w:p>
          <w:p w14:paraId="71780E61" w14:textId="77777777" w:rsidR="00C038D9" w:rsidRDefault="00C038D9" w:rsidP="00C038D9">
            <w:pPr>
              <w:rPr>
                <w:rFonts w:ascii="Verdana" w:hAnsi="Verdana"/>
              </w:rPr>
            </w:pPr>
            <w:r>
              <w:rPr>
                <w:rFonts w:ascii="Verdana" w:hAnsi="Verdana"/>
              </w:rPr>
              <w:t>The clerk to liaise with the Network Manager to explore a portal for governors to have secure access to papers.</w:t>
            </w:r>
          </w:p>
          <w:p w14:paraId="631572EC" w14:textId="77777777" w:rsidR="00C038D9" w:rsidRDefault="00C038D9" w:rsidP="00C038D9">
            <w:pPr>
              <w:rPr>
                <w:rFonts w:ascii="Verdana" w:hAnsi="Verdana"/>
              </w:rPr>
            </w:pPr>
          </w:p>
          <w:p w14:paraId="48E6A339" w14:textId="31897F74" w:rsidR="00C038D9" w:rsidRDefault="00C038D9" w:rsidP="00C038D9">
            <w:pPr>
              <w:rPr>
                <w:rFonts w:ascii="Verdana" w:hAnsi="Verdana"/>
              </w:rPr>
            </w:pPr>
            <w:r>
              <w:rPr>
                <w:rFonts w:ascii="Verdana" w:hAnsi="Verdana"/>
              </w:rPr>
              <w:t>PG noted that whistleblowing policies have been under considerable scrutiny of late and offered to share a recent policy that they had helped draft. This was welcomed and both policies can be looked at in parallel.</w:t>
            </w:r>
          </w:p>
          <w:p w14:paraId="5310933A" w14:textId="77777777" w:rsidR="00C038D9" w:rsidRDefault="00C038D9" w:rsidP="00C038D9">
            <w:pPr>
              <w:rPr>
                <w:rFonts w:ascii="Verdana" w:hAnsi="Verdana"/>
              </w:rPr>
            </w:pPr>
          </w:p>
          <w:p w14:paraId="3DED09E3" w14:textId="77777777" w:rsidR="00C038D9" w:rsidRDefault="00C038D9" w:rsidP="00C038D9">
            <w:pPr>
              <w:rPr>
                <w:rFonts w:ascii="Verdana" w:hAnsi="Verdana"/>
              </w:rPr>
            </w:pPr>
            <w:r>
              <w:rPr>
                <w:rFonts w:ascii="Verdana" w:hAnsi="Verdana"/>
              </w:rPr>
              <w:t>The clerk to bring the policies up to date in the interim for sharing on the staff dashboard.</w:t>
            </w:r>
          </w:p>
          <w:p w14:paraId="011ACACF" w14:textId="77777777" w:rsidR="00C038D9" w:rsidRPr="00F54F9D" w:rsidRDefault="00C038D9" w:rsidP="00C038D9">
            <w:pPr>
              <w:rPr>
                <w:rFonts w:ascii="Verdana" w:hAnsi="Verdana"/>
                <w:b/>
                <w:bCs/>
              </w:rPr>
            </w:pPr>
          </w:p>
        </w:tc>
      </w:tr>
      <w:tr w:rsidR="00C038D9" w:rsidRPr="00996118" w14:paraId="2F6E2DC8" w14:textId="77777777" w:rsidTr="00632132">
        <w:tc>
          <w:tcPr>
            <w:tcW w:w="1134" w:type="dxa"/>
          </w:tcPr>
          <w:p w14:paraId="0E2ADA1B" w14:textId="30726D9E" w:rsidR="00C038D9" w:rsidRPr="00A27E01" w:rsidRDefault="00C038D9" w:rsidP="00C038D9">
            <w:pPr>
              <w:pStyle w:val="ListParagraph"/>
              <w:numPr>
                <w:ilvl w:val="0"/>
                <w:numId w:val="5"/>
              </w:numPr>
              <w:rPr>
                <w:rFonts w:ascii="Verdana" w:hAnsi="Verdana"/>
                <w:b/>
              </w:rPr>
            </w:pPr>
          </w:p>
        </w:tc>
        <w:tc>
          <w:tcPr>
            <w:tcW w:w="8629" w:type="dxa"/>
          </w:tcPr>
          <w:p w14:paraId="1CFDF3E9" w14:textId="39B5254B" w:rsidR="00C038D9" w:rsidRDefault="00C038D9" w:rsidP="00C038D9">
            <w:pPr>
              <w:rPr>
                <w:rFonts w:ascii="Verdana" w:hAnsi="Verdana"/>
                <w:b/>
                <w:bCs/>
              </w:rPr>
            </w:pPr>
            <w:r w:rsidRPr="00F54F9D">
              <w:rPr>
                <w:rFonts w:ascii="Verdana" w:hAnsi="Verdana"/>
                <w:b/>
                <w:bCs/>
              </w:rPr>
              <w:t>Schedule of Co</w:t>
            </w:r>
            <w:r>
              <w:rPr>
                <w:rFonts w:ascii="Verdana" w:hAnsi="Verdana"/>
                <w:b/>
                <w:bCs/>
              </w:rPr>
              <w:t>rporation</w:t>
            </w:r>
            <w:r w:rsidRPr="00F54F9D">
              <w:rPr>
                <w:rFonts w:ascii="Verdana" w:hAnsi="Verdana"/>
                <w:b/>
                <w:bCs/>
              </w:rPr>
              <w:t xml:space="preserve"> Policies (including review dates and person or person</w:t>
            </w:r>
            <w:r>
              <w:rPr>
                <w:rFonts w:ascii="Verdana" w:hAnsi="Verdana"/>
                <w:b/>
                <w:bCs/>
              </w:rPr>
              <w:t>s</w:t>
            </w:r>
            <w:r w:rsidRPr="00F54F9D">
              <w:rPr>
                <w:rFonts w:ascii="Verdana" w:hAnsi="Verdana"/>
                <w:b/>
                <w:bCs/>
              </w:rPr>
              <w:t xml:space="preserve"> responsible for review and approval)</w:t>
            </w:r>
          </w:p>
          <w:p w14:paraId="75647F8A" w14:textId="2B7DD469" w:rsidR="00392EEC" w:rsidRDefault="00392EEC" w:rsidP="00C038D9">
            <w:pPr>
              <w:rPr>
                <w:rFonts w:ascii="Verdana" w:hAnsi="Verdana"/>
                <w:b/>
                <w:bCs/>
              </w:rPr>
            </w:pPr>
          </w:p>
          <w:p w14:paraId="659B5CEA" w14:textId="5E5596AA" w:rsidR="00392EEC" w:rsidRDefault="00392EEC" w:rsidP="00392EEC">
            <w:pPr>
              <w:rPr>
                <w:rFonts w:ascii="Verdana" w:hAnsi="Verdana"/>
              </w:rPr>
            </w:pPr>
            <w:r>
              <w:rPr>
                <w:rFonts w:ascii="Verdana" w:hAnsi="Verdana"/>
              </w:rPr>
              <w:t>The Confidential Reporting for the Corporation policy was noted,</w:t>
            </w:r>
            <w:r w:rsidR="005E0892">
              <w:rPr>
                <w:rFonts w:ascii="Verdana" w:hAnsi="Verdana"/>
              </w:rPr>
              <w:t xml:space="preserve"> together with a similar policy shared by another college</w:t>
            </w:r>
            <w:r w:rsidR="00A657DF">
              <w:rPr>
                <w:rFonts w:ascii="Verdana" w:hAnsi="Verdana"/>
              </w:rPr>
              <w:t>. It</w:t>
            </w:r>
            <w:r>
              <w:rPr>
                <w:rFonts w:ascii="Verdana" w:hAnsi="Verdana"/>
              </w:rPr>
              <w:t xml:space="preserve"> was agreed to </w:t>
            </w:r>
            <w:r w:rsidR="00A657DF">
              <w:rPr>
                <w:rFonts w:ascii="Verdana" w:hAnsi="Verdana"/>
              </w:rPr>
              <w:t xml:space="preserve">review both of these policies side by side at the next </w:t>
            </w:r>
            <w:r>
              <w:rPr>
                <w:rFonts w:ascii="Verdana" w:hAnsi="Verdana"/>
              </w:rPr>
              <w:t>committee meeting.</w:t>
            </w:r>
          </w:p>
          <w:p w14:paraId="5582EAAA" w14:textId="77777777" w:rsidR="00C038D9" w:rsidRDefault="00C038D9" w:rsidP="00C038D9">
            <w:pPr>
              <w:rPr>
                <w:rFonts w:ascii="Verdana" w:hAnsi="Verdana"/>
              </w:rPr>
            </w:pPr>
          </w:p>
          <w:p w14:paraId="01FE2A34" w14:textId="66D7F310" w:rsidR="00C038D9" w:rsidRDefault="00C038D9" w:rsidP="00C038D9">
            <w:pPr>
              <w:pStyle w:val="NoSpacing"/>
              <w:rPr>
                <w:rFonts w:ascii="Verdana" w:hAnsi="Verdana"/>
                <w:bCs/>
              </w:rPr>
            </w:pPr>
            <w:r w:rsidRPr="003C739C">
              <w:rPr>
                <w:rFonts w:ascii="Verdana" w:hAnsi="Verdana"/>
                <w:bCs/>
              </w:rPr>
              <w:t xml:space="preserve">SW asked where </w:t>
            </w:r>
            <w:r w:rsidR="0006249C">
              <w:rPr>
                <w:rFonts w:ascii="Verdana" w:hAnsi="Verdana"/>
                <w:bCs/>
              </w:rPr>
              <w:t xml:space="preserve">these policies were held, and if </w:t>
            </w:r>
            <w:r w:rsidR="00E66EC9">
              <w:rPr>
                <w:rFonts w:ascii="Verdana" w:hAnsi="Verdana"/>
                <w:bCs/>
              </w:rPr>
              <w:t xml:space="preserve">they </w:t>
            </w:r>
            <w:r>
              <w:rPr>
                <w:rFonts w:ascii="Verdana" w:hAnsi="Verdana"/>
                <w:bCs/>
              </w:rPr>
              <w:t>can be accessed</w:t>
            </w:r>
            <w:r w:rsidR="00E66EC9">
              <w:rPr>
                <w:rFonts w:ascii="Verdana" w:hAnsi="Verdana"/>
                <w:bCs/>
              </w:rPr>
              <w:t xml:space="preserve"> by governors.</w:t>
            </w:r>
          </w:p>
          <w:p w14:paraId="3235E76E" w14:textId="0B5A3CE8" w:rsidR="00C038D9" w:rsidRDefault="00C038D9" w:rsidP="00C038D9">
            <w:pPr>
              <w:pStyle w:val="NoSpacing"/>
              <w:rPr>
                <w:rFonts w:ascii="Verdana" w:hAnsi="Verdana"/>
                <w:bCs/>
              </w:rPr>
            </w:pPr>
            <w:r>
              <w:rPr>
                <w:rFonts w:ascii="Verdana" w:hAnsi="Verdana"/>
                <w:bCs/>
              </w:rPr>
              <w:t xml:space="preserve">DV said </w:t>
            </w:r>
            <w:r w:rsidR="003E06BF">
              <w:rPr>
                <w:rFonts w:ascii="Verdana" w:hAnsi="Verdana"/>
                <w:bCs/>
              </w:rPr>
              <w:t xml:space="preserve">that though </w:t>
            </w:r>
            <w:r>
              <w:rPr>
                <w:rFonts w:ascii="Verdana" w:hAnsi="Verdana"/>
                <w:bCs/>
              </w:rPr>
              <w:t xml:space="preserve">the College </w:t>
            </w:r>
            <w:r w:rsidR="00E66EC9">
              <w:rPr>
                <w:rFonts w:ascii="Verdana" w:hAnsi="Verdana"/>
                <w:bCs/>
              </w:rPr>
              <w:t>policies were held on the staff d</w:t>
            </w:r>
            <w:r>
              <w:rPr>
                <w:rFonts w:ascii="Verdana" w:hAnsi="Verdana"/>
                <w:bCs/>
              </w:rPr>
              <w:t>ashboard</w:t>
            </w:r>
            <w:r w:rsidR="00B474E3">
              <w:rPr>
                <w:rFonts w:ascii="Verdana" w:hAnsi="Verdana"/>
                <w:bCs/>
              </w:rPr>
              <w:t xml:space="preserve">, </w:t>
            </w:r>
            <w:r w:rsidR="003E06BF">
              <w:rPr>
                <w:rFonts w:ascii="Verdana" w:hAnsi="Verdana"/>
                <w:bCs/>
              </w:rPr>
              <w:t xml:space="preserve">the </w:t>
            </w:r>
            <w:r w:rsidR="00B474E3">
              <w:rPr>
                <w:rFonts w:ascii="Verdana" w:hAnsi="Verdana"/>
                <w:bCs/>
              </w:rPr>
              <w:t>Corporation policies</w:t>
            </w:r>
            <w:r w:rsidR="00020243">
              <w:rPr>
                <w:rFonts w:ascii="Verdana" w:hAnsi="Verdana"/>
                <w:bCs/>
              </w:rPr>
              <w:t>, after c</w:t>
            </w:r>
            <w:r w:rsidR="00B474E3">
              <w:rPr>
                <w:rFonts w:ascii="Verdana" w:hAnsi="Verdana"/>
                <w:bCs/>
              </w:rPr>
              <w:t>onsult</w:t>
            </w:r>
            <w:r w:rsidR="00020243">
              <w:rPr>
                <w:rFonts w:ascii="Verdana" w:hAnsi="Verdana"/>
                <w:bCs/>
              </w:rPr>
              <w:t xml:space="preserve">ation and approval of members </w:t>
            </w:r>
            <w:r w:rsidR="00970E42">
              <w:rPr>
                <w:rFonts w:ascii="Verdana" w:hAnsi="Verdana"/>
                <w:bCs/>
              </w:rPr>
              <w:t xml:space="preserve">were only held </w:t>
            </w:r>
            <w:r>
              <w:rPr>
                <w:rFonts w:ascii="Verdana" w:hAnsi="Verdana"/>
                <w:bCs/>
              </w:rPr>
              <w:t>the previous clerk’s hard drive.</w:t>
            </w:r>
          </w:p>
          <w:p w14:paraId="50EDC113" w14:textId="77777777" w:rsidR="007F751B" w:rsidRDefault="007F751B" w:rsidP="00C038D9">
            <w:pPr>
              <w:pStyle w:val="NoSpacing"/>
              <w:rPr>
                <w:rFonts w:ascii="Verdana" w:hAnsi="Verdana"/>
                <w:bCs/>
              </w:rPr>
            </w:pPr>
          </w:p>
          <w:p w14:paraId="70E0D677" w14:textId="2FE282C3" w:rsidR="007F751B" w:rsidRDefault="003E06BF" w:rsidP="00C038D9">
            <w:pPr>
              <w:pStyle w:val="NoSpacing"/>
              <w:rPr>
                <w:rFonts w:ascii="Verdana" w:hAnsi="Verdana"/>
              </w:rPr>
            </w:pPr>
            <w:r>
              <w:rPr>
                <w:rFonts w:ascii="Verdana" w:hAnsi="Verdana"/>
                <w:bCs/>
              </w:rPr>
              <w:t>There was wide discussion about where all these policies should sit, and who has access.</w:t>
            </w:r>
            <w:r w:rsidR="00CC7871">
              <w:rPr>
                <w:rFonts w:ascii="Verdana" w:hAnsi="Verdana"/>
                <w:bCs/>
              </w:rPr>
              <w:t xml:space="preserve"> </w:t>
            </w:r>
            <w:r w:rsidR="004B771B">
              <w:rPr>
                <w:rFonts w:ascii="Verdana" w:hAnsi="Verdana"/>
                <w:bCs/>
              </w:rPr>
              <w:t>(</w:t>
            </w:r>
            <w:proofErr w:type="gramStart"/>
            <w:r w:rsidR="004B771B">
              <w:rPr>
                <w:rFonts w:ascii="Verdana" w:hAnsi="Verdana"/>
                <w:bCs/>
              </w:rPr>
              <w:t>as</w:t>
            </w:r>
            <w:proofErr w:type="gramEnd"/>
            <w:r w:rsidR="004B771B">
              <w:rPr>
                <w:rFonts w:ascii="Verdana" w:hAnsi="Verdana"/>
                <w:bCs/>
              </w:rPr>
              <w:t xml:space="preserve"> per Agendum 10)</w:t>
            </w:r>
            <w:r w:rsidR="007A5970">
              <w:rPr>
                <w:rFonts w:ascii="Verdana" w:hAnsi="Verdana"/>
                <w:bCs/>
              </w:rPr>
              <w:t xml:space="preserve"> it was agreed t</w:t>
            </w:r>
            <w:r w:rsidR="00303DF5">
              <w:rPr>
                <w:rFonts w:ascii="Verdana" w:hAnsi="Verdana"/>
              </w:rPr>
              <w:t xml:space="preserve">he </w:t>
            </w:r>
            <w:r w:rsidR="007A5970">
              <w:rPr>
                <w:rFonts w:ascii="Verdana" w:hAnsi="Verdana"/>
              </w:rPr>
              <w:t xml:space="preserve">interim </w:t>
            </w:r>
            <w:r w:rsidR="00303DF5">
              <w:rPr>
                <w:rFonts w:ascii="Verdana" w:hAnsi="Verdana"/>
              </w:rPr>
              <w:t>clerk to liaise with the Network Manager to explore a portal for governors to have secure access to papers</w:t>
            </w:r>
          </w:p>
          <w:p w14:paraId="1FBF3754" w14:textId="77777777" w:rsidR="007A5970" w:rsidRDefault="007A5970" w:rsidP="00C038D9">
            <w:pPr>
              <w:pStyle w:val="NoSpacing"/>
              <w:rPr>
                <w:rFonts w:ascii="Verdana" w:hAnsi="Verdana"/>
                <w:bCs/>
              </w:rPr>
            </w:pPr>
          </w:p>
          <w:p w14:paraId="203F1750" w14:textId="673EAF4E" w:rsidR="00C038D9" w:rsidRPr="001031D9" w:rsidRDefault="00C038D9" w:rsidP="00C038D9">
            <w:pPr>
              <w:pStyle w:val="NoSpacing"/>
              <w:rPr>
                <w:rFonts w:ascii="Verdana" w:hAnsi="Verdana"/>
                <w:b/>
              </w:rPr>
            </w:pPr>
            <w:r>
              <w:rPr>
                <w:rFonts w:ascii="Verdana" w:hAnsi="Verdana"/>
                <w:bCs/>
              </w:rPr>
              <w:t>Clerk to update Confidential Reporting policy with email and addresses to DV</w:t>
            </w:r>
          </w:p>
        </w:tc>
      </w:tr>
      <w:tr w:rsidR="00C038D9" w:rsidRPr="00996118" w14:paraId="53F5B933" w14:textId="77777777" w:rsidTr="00632132">
        <w:tc>
          <w:tcPr>
            <w:tcW w:w="1134" w:type="dxa"/>
          </w:tcPr>
          <w:p w14:paraId="30DF23B4" w14:textId="30E412C0" w:rsidR="00C038D9" w:rsidRPr="00A27E01" w:rsidRDefault="00C038D9" w:rsidP="00C038D9">
            <w:pPr>
              <w:pStyle w:val="ListParagraph"/>
              <w:numPr>
                <w:ilvl w:val="0"/>
                <w:numId w:val="5"/>
              </w:numPr>
              <w:rPr>
                <w:rFonts w:ascii="Verdana" w:hAnsi="Verdana"/>
                <w:b/>
              </w:rPr>
            </w:pPr>
          </w:p>
        </w:tc>
        <w:tc>
          <w:tcPr>
            <w:tcW w:w="8629" w:type="dxa"/>
          </w:tcPr>
          <w:p w14:paraId="7B698641" w14:textId="77777777" w:rsidR="00C038D9" w:rsidRPr="00677256" w:rsidRDefault="00C038D9" w:rsidP="00C038D9">
            <w:pPr>
              <w:jc w:val="both"/>
              <w:rPr>
                <w:rFonts w:ascii="Verdana" w:hAnsi="Verdana"/>
                <w:b/>
              </w:rPr>
            </w:pPr>
            <w:r w:rsidRPr="00677256">
              <w:rPr>
                <w:rFonts w:ascii="Verdana" w:hAnsi="Verdana"/>
                <w:b/>
              </w:rPr>
              <w:t>Fraud, Financial Irregularity or Public Interest Disclosure</w:t>
            </w:r>
          </w:p>
          <w:p w14:paraId="1A5071F6" w14:textId="682C8CE8" w:rsidR="00C038D9" w:rsidRDefault="00C038D9" w:rsidP="00C038D9">
            <w:pPr>
              <w:pStyle w:val="NoSpacing"/>
              <w:rPr>
                <w:rFonts w:ascii="Verdana" w:hAnsi="Verdana"/>
                <w:b/>
              </w:rPr>
            </w:pPr>
          </w:p>
          <w:p w14:paraId="1026880F" w14:textId="20E26F41" w:rsidR="00C038D9" w:rsidRPr="0038407A" w:rsidRDefault="00C038D9" w:rsidP="00C038D9">
            <w:pPr>
              <w:pStyle w:val="NoSpacing"/>
              <w:rPr>
                <w:rFonts w:ascii="Verdana" w:hAnsi="Verdana"/>
                <w:bCs/>
              </w:rPr>
            </w:pPr>
            <w:r w:rsidRPr="0038407A">
              <w:rPr>
                <w:rFonts w:ascii="Verdana" w:hAnsi="Verdana"/>
                <w:bCs/>
              </w:rPr>
              <w:t xml:space="preserve">Nothing to </w:t>
            </w:r>
            <w:r w:rsidR="00337A9B">
              <w:rPr>
                <w:rFonts w:ascii="Verdana" w:hAnsi="Verdana"/>
                <w:bCs/>
              </w:rPr>
              <w:t>report.</w:t>
            </w:r>
          </w:p>
          <w:p w14:paraId="37124BE1" w14:textId="77777777" w:rsidR="00C038D9" w:rsidRDefault="00C038D9" w:rsidP="00337A9B">
            <w:pPr>
              <w:pStyle w:val="NoSpacing"/>
              <w:rPr>
                <w:rFonts w:ascii="Verdana" w:hAnsi="Verdana"/>
                <w:b/>
              </w:rPr>
            </w:pPr>
          </w:p>
        </w:tc>
      </w:tr>
      <w:tr w:rsidR="00C038D9" w:rsidRPr="00996118" w14:paraId="61DBC094" w14:textId="77777777" w:rsidTr="00632132">
        <w:tc>
          <w:tcPr>
            <w:tcW w:w="1134" w:type="dxa"/>
          </w:tcPr>
          <w:p w14:paraId="14CEB7CA" w14:textId="38B02D1D" w:rsidR="00C038D9" w:rsidRPr="00A27E01" w:rsidRDefault="00C038D9" w:rsidP="00C038D9">
            <w:pPr>
              <w:pStyle w:val="ListParagraph"/>
              <w:numPr>
                <w:ilvl w:val="0"/>
                <w:numId w:val="5"/>
              </w:numPr>
              <w:rPr>
                <w:rFonts w:ascii="Verdana" w:hAnsi="Verdana"/>
                <w:b/>
              </w:rPr>
            </w:pPr>
          </w:p>
        </w:tc>
        <w:tc>
          <w:tcPr>
            <w:tcW w:w="8629" w:type="dxa"/>
          </w:tcPr>
          <w:p w14:paraId="596D8730" w14:textId="77777777" w:rsidR="00C038D9" w:rsidRDefault="00C038D9" w:rsidP="00C038D9">
            <w:pPr>
              <w:rPr>
                <w:rFonts w:ascii="Verdana" w:hAnsi="Verdana"/>
                <w:b/>
              </w:rPr>
            </w:pPr>
            <w:r>
              <w:rPr>
                <w:rFonts w:ascii="Verdana" w:hAnsi="Verdana"/>
                <w:b/>
              </w:rPr>
              <w:t>Proposed Dates and Times of Meetings in the 2021-22 Year</w:t>
            </w:r>
          </w:p>
          <w:p w14:paraId="59E82F3A" w14:textId="77777777" w:rsidR="00C038D9" w:rsidRDefault="00C038D9" w:rsidP="00C038D9">
            <w:pPr>
              <w:rPr>
                <w:rFonts w:ascii="Verdana" w:hAnsi="Verdana"/>
                <w:b/>
              </w:rPr>
            </w:pPr>
          </w:p>
          <w:p w14:paraId="63E67682" w14:textId="77777777" w:rsidR="00C038D9" w:rsidRPr="0041228D" w:rsidRDefault="00C038D9" w:rsidP="00C038D9">
            <w:pPr>
              <w:pStyle w:val="NoSpacing"/>
              <w:rPr>
                <w:rFonts w:ascii="Verdana" w:hAnsi="Verdana"/>
                <w:b/>
                <w:iCs/>
              </w:rPr>
            </w:pPr>
            <w:r w:rsidRPr="0041228D">
              <w:rPr>
                <w:rFonts w:ascii="Verdana" w:hAnsi="Verdana"/>
                <w:b/>
                <w:iCs/>
              </w:rPr>
              <w:t>Tuesday 14 June 2022 (17.30)</w:t>
            </w:r>
          </w:p>
          <w:p w14:paraId="1B5D358A" w14:textId="77777777" w:rsidR="00C038D9" w:rsidRDefault="00C038D9" w:rsidP="00C038D9">
            <w:pPr>
              <w:pStyle w:val="NoSpacing"/>
              <w:rPr>
                <w:rFonts w:ascii="Verdana" w:hAnsi="Verdana"/>
                <w:b/>
              </w:rPr>
            </w:pPr>
          </w:p>
        </w:tc>
      </w:tr>
      <w:tr w:rsidR="00C038D9" w:rsidRPr="00996118" w14:paraId="02EC9A02" w14:textId="77777777" w:rsidTr="00632132">
        <w:tc>
          <w:tcPr>
            <w:tcW w:w="1134" w:type="dxa"/>
          </w:tcPr>
          <w:p w14:paraId="4677D89D" w14:textId="59BF7173" w:rsidR="00C038D9" w:rsidRPr="00A27E01" w:rsidRDefault="00C038D9" w:rsidP="00C038D9">
            <w:pPr>
              <w:pStyle w:val="ListParagraph"/>
              <w:numPr>
                <w:ilvl w:val="0"/>
                <w:numId w:val="5"/>
              </w:numPr>
              <w:rPr>
                <w:rFonts w:ascii="Verdana" w:hAnsi="Verdana"/>
                <w:b/>
              </w:rPr>
            </w:pPr>
          </w:p>
        </w:tc>
        <w:tc>
          <w:tcPr>
            <w:tcW w:w="8629" w:type="dxa"/>
          </w:tcPr>
          <w:p w14:paraId="7EBDD99F" w14:textId="77777777" w:rsidR="00C038D9" w:rsidRDefault="00C038D9" w:rsidP="00C038D9">
            <w:pPr>
              <w:pStyle w:val="NoSpacing"/>
              <w:rPr>
                <w:rFonts w:ascii="Verdana" w:hAnsi="Verdana"/>
                <w:b/>
              </w:rPr>
            </w:pPr>
            <w:r>
              <w:rPr>
                <w:rFonts w:ascii="Verdana" w:hAnsi="Verdana"/>
                <w:b/>
              </w:rPr>
              <w:t>Any Other Competent Business</w:t>
            </w:r>
          </w:p>
          <w:p w14:paraId="545299C1" w14:textId="77777777" w:rsidR="00C038D9" w:rsidRDefault="00C038D9" w:rsidP="00C038D9">
            <w:pPr>
              <w:pStyle w:val="NoSpacing"/>
              <w:rPr>
                <w:rFonts w:ascii="Verdana" w:hAnsi="Verdana"/>
                <w:b/>
              </w:rPr>
            </w:pPr>
          </w:p>
          <w:p w14:paraId="779A6C39" w14:textId="0F2C134D" w:rsidR="00C038D9" w:rsidRDefault="00C038D9" w:rsidP="00C038D9">
            <w:pPr>
              <w:pStyle w:val="NoSpacing"/>
              <w:rPr>
                <w:rFonts w:ascii="Verdana" w:hAnsi="Verdana"/>
              </w:rPr>
            </w:pPr>
            <w:r>
              <w:rPr>
                <w:rFonts w:ascii="Verdana" w:hAnsi="Verdana"/>
              </w:rPr>
              <w:t>ESFA Good Practice Guide for Audit – updated 12 January 2022</w:t>
            </w:r>
          </w:p>
          <w:p w14:paraId="72CF875D" w14:textId="77777777" w:rsidR="00C038D9" w:rsidRDefault="00C038D9" w:rsidP="00C038D9">
            <w:pPr>
              <w:pStyle w:val="NoSpacing"/>
              <w:rPr>
                <w:rFonts w:ascii="Verdana" w:hAnsi="Verdana"/>
              </w:rPr>
            </w:pPr>
            <w:r>
              <w:rPr>
                <w:rFonts w:ascii="Verdana" w:hAnsi="Verdana"/>
              </w:rPr>
              <w:t>ESFA Good Practice Guide for Audit – highlighted changes to 23/10/20</w:t>
            </w:r>
          </w:p>
          <w:p w14:paraId="72B26BC9" w14:textId="21DBDE78" w:rsidR="00C038D9" w:rsidRDefault="00C038D9" w:rsidP="00C038D9">
            <w:pPr>
              <w:pStyle w:val="NoSpacing"/>
              <w:rPr>
                <w:rFonts w:ascii="Verdana" w:hAnsi="Verdana"/>
              </w:rPr>
            </w:pPr>
            <w:r>
              <w:rPr>
                <w:rFonts w:ascii="Verdana" w:hAnsi="Verdana"/>
              </w:rPr>
              <w:t>ESFA Good Practice Guide for Audit - draft self-assessment (external)</w:t>
            </w:r>
          </w:p>
          <w:p w14:paraId="781ED41D" w14:textId="77777777" w:rsidR="00C038D9" w:rsidRDefault="00C038D9" w:rsidP="00C038D9">
            <w:pPr>
              <w:pStyle w:val="NoSpacing"/>
              <w:rPr>
                <w:rFonts w:ascii="Verdana" w:hAnsi="Verdana"/>
                <w:b/>
              </w:rPr>
            </w:pPr>
          </w:p>
          <w:p w14:paraId="3CEE1A51" w14:textId="2A3DC3FB" w:rsidR="00C038D9" w:rsidRDefault="00C038D9" w:rsidP="00C038D9">
            <w:pPr>
              <w:pStyle w:val="NoSpacing"/>
              <w:rPr>
                <w:rFonts w:ascii="Verdana" w:hAnsi="Verdana"/>
                <w:bCs/>
              </w:rPr>
            </w:pPr>
            <w:r>
              <w:rPr>
                <w:rFonts w:ascii="Verdana" w:hAnsi="Verdana"/>
                <w:bCs/>
              </w:rPr>
              <w:lastRenderedPageBreak/>
              <w:t xml:space="preserve">DV Noted that this guidance is </w:t>
            </w:r>
            <w:r w:rsidRPr="009E6DE1">
              <w:rPr>
                <w:rFonts w:ascii="Verdana" w:hAnsi="Verdana"/>
                <w:bCs/>
              </w:rPr>
              <w:t>solid</w:t>
            </w:r>
            <w:r>
              <w:rPr>
                <w:rFonts w:ascii="Verdana" w:hAnsi="Verdana"/>
                <w:bCs/>
              </w:rPr>
              <w:t xml:space="preserve">. ESFA is encouraging greater self-review and delivering on best practice by colleges, rather than spending undue time on self-assessment. </w:t>
            </w:r>
            <w:r w:rsidRPr="009E6DE1">
              <w:rPr>
                <w:rFonts w:ascii="Verdana" w:hAnsi="Verdana"/>
                <w:bCs/>
              </w:rPr>
              <w:t xml:space="preserve"> </w:t>
            </w:r>
          </w:p>
          <w:p w14:paraId="1E942C9B" w14:textId="77777777" w:rsidR="00C038D9" w:rsidRDefault="00C038D9" w:rsidP="00C038D9">
            <w:pPr>
              <w:pStyle w:val="NoSpacing"/>
              <w:rPr>
                <w:rFonts w:ascii="Verdana" w:hAnsi="Verdana"/>
                <w:bCs/>
              </w:rPr>
            </w:pPr>
          </w:p>
          <w:p w14:paraId="01307E52" w14:textId="7F315AE1" w:rsidR="00C038D9" w:rsidRDefault="00C038D9" w:rsidP="00C038D9">
            <w:pPr>
              <w:pStyle w:val="NoSpacing"/>
              <w:rPr>
                <w:rFonts w:ascii="Verdana" w:hAnsi="Verdana"/>
                <w:bCs/>
              </w:rPr>
            </w:pPr>
            <w:r>
              <w:rPr>
                <w:rFonts w:ascii="Verdana" w:hAnsi="Verdana"/>
                <w:bCs/>
              </w:rPr>
              <w:t>RB Asked if the Audit Committee should monitor value for money (VFM)?</w:t>
            </w:r>
          </w:p>
          <w:p w14:paraId="4E4C6C00" w14:textId="01CD3455" w:rsidR="00C038D9" w:rsidRDefault="00C038D9" w:rsidP="00C038D9">
            <w:pPr>
              <w:pStyle w:val="NoSpacing"/>
              <w:rPr>
                <w:rFonts w:ascii="Verdana" w:hAnsi="Verdana"/>
                <w:bCs/>
              </w:rPr>
            </w:pPr>
            <w:r>
              <w:rPr>
                <w:rFonts w:ascii="Verdana" w:hAnsi="Verdana"/>
                <w:bCs/>
              </w:rPr>
              <w:t xml:space="preserve">PG Confirmed that the Audit Committee might look at internal auditor opinions of VFM, and not only on procurement but the overall delivery of academic success compared against benchmark. The link in the Guidance to the HE </w:t>
            </w:r>
            <w:proofErr w:type="gramStart"/>
            <w:r>
              <w:rPr>
                <w:rFonts w:ascii="Verdana" w:hAnsi="Verdana"/>
                <w:bCs/>
              </w:rPr>
              <w:t>sector</w:t>
            </w:r>
            <w:proofErr w:type="gramEnd"/>
            <w:r>
              <w:rPr>
                <w:rFonts w:ascii="Verdana" w:hAnsi="Verdana"/>
                <w:bCs/>
              </w:rPr>
              <w:t xml:space="preserve"> gives other options to be considered.</w:t>
            </w:r>
          </w:p>
          <w:p w14:paraId="53DE4757" w14:textId="77777777" w:rsidR="00C038D9" w:rsidRDefault="00C038D9" w:rsidP="00C038D9">
            <w:pPr>
              <w:pStyle w:val="NoSpacing"/>
              <w:rPr>
                <w:rFonts w:ascii="Verdana" w:hAnsi="Verdana"/>
                <w:bCs/>
              </w:rPr>
            </w:pPr>
          </w:p>
          <w:p w14:paraId="1DA65ED3" w14:textId="3750CDBD" w:rsidR="00C038D9" w:rsidRDefault="00C038D9" w:rsidP="00C038D9">
            <w:pPr>
              <w:pStyle w:val="NoSpacing"/>
              <w:rPr>
                <w:rFonts w:ascii="Verdana" w:hAnsi="Verdana"/>
                <w:bCs/>
              </w:rPr>
            </w:pPr>
            <w:r>
              <w:rPr>
                <w:rFonts w:ascii="Verdana" w:hAnsi="Verdana"/>
                <w:bCs/>
              </w:rPr>
              <w:t>ESFA Guide to be an agenda item for next committee to consider the self-assessment document.</w:t>
            </w:r>
          </w:p>
          <w:p w14:paraId="4CBC1762" w14:textId="77777777" w:rsidR="00C038D9" w:rsidRDefault="00C038D9" w:rsidP="00C038D9">
            <w:pPr>
              <w:pStyle w:val="NoSpacing"/>
              <w:rPr>
                <w:rFonts w:ascii="Verdana" w:hAnsi="Verdana"/>
                <w:bCs/>
              </w:rPr>
            </w:pPr>
          </w:p>
          <w:p w14:paraId="13605406" w14:textId="77777777" w:rsidR="00C038D9" w:rsidRDefault="00C038D9" w:rsidP="00C038D9">
            <w:pPr>
              <w:pStyle w:val="NoSpacing"/>
              <w:rPr>
                <w:rFonts w:ascii="Verdana" w:hAnsi="Verdana"/>
                <w:bCs/>
              </w:rPr>
            </w:pPr>
            <w:r>
              <w:rPr>
                <w:rFonts w:ascii="Verdana" w:hAnsi="Verdana"/>
                <w:bCs/>
              </w:rPr>
              <w:t>DV Noted that with VFM is essentially a constant, daily management concern at every stage. There was discussion about how governors would be able to monitor VFM, other than at the highest levels of solvency and delivery against the Development Plan.</w:t>
            </w:r>
          </w:p>
          <w:p w14:paraId="5E3788AA" w14:textId="3FE353D5" w:rsidR="00C038D9" w:rsidRDefault="00C038D9" w:rsidP="00C038D9">
            <w:pPr>
              <w:pStyle w:val="NoSpacing"/>
              <w:rPr>
                <w:rFonts w:ascii="Verdana" w:hAnsi="Verdana"/>
                <w:bCs/>
              </w:rPr>
            </w:pPr>
            <w:r>
              <w:rPr>
                <w:rFonts w:ascii="Verdana" w:hAnsi="Verdana"/>
                <w:bCs/>
              </w:rPr>
              <w:t>It was agreed to continue that discussion at the next meeting.</w:t>
            </w:r>
          </w:p>
          <w:p w14:paraId="0E1CD1D6" w14:textId="0D71F847" w:rsidR="00C038D9" w:rsidRDefault="00C038D9" w:rsidP="00C038D9">
            <w:pPr>
              <w:pStyle w:val="NoSpacing"/>
              <w:rPr>
                <w:rFonts w:ascii="Verdana" w:hAnsi="Verdana"/>
                <w:bCs/>
              </w:rPr>
            </w:pPr>
          </w:p>
          <w:p w14:paraId="7C49CFE8" w14:textId="25324F75" w:rsidR="00C038D9" w:rsidRDefault="00C038D9" w:rsidP="00C038D9">
            <w:pPr>
              <w:pStyle w:val="NoSpacing"/>
              <w:rPr>
                <w:rFonts w:ascii="Verdana" w:hAnsi="Verdana"/>
                <w:bCs/>
              </w:rPr>
            </w:pPr>
            <w:r>
              <w:rPr>
                <w:rFonts w:ascii="Verdana" w:hAnsi="Verdana"/>
                <w:bCs/>
              </w:rPr>
              <w:t xml:space="preserve">SW Concerning the issue of heightened awareness of Cyber Security, is there is a business continuity plan in place? </w:t>
            </w:r>
          </w:p>
          <w:p w14:paraId="68E575BA" w14:textId="47FE000F" w:rsidR="00C038D9" w:rsidRDefault="00C038D9" w:rsidP="00C038D9">
            <w:pPr>
              <w:pStyle w:val="NoSpacing"/>
              <w:rPr>
                <w:rFonts w:ascii="Verdana" w:hAnsi="Verdana"/>
                <w:bCs/>
              </w:rPr>
            </w:pPr>
            <w:r>
              <w:rPr>
                <w:rFonts w:ascii="Verdana" w:hAnsi="Verdana"/>
                <w:bCs/>
              </w:rPr>
              <w:t xml:space="preserve">DV This was an internal audit of cyber security response in July 2021. </w:t>
            </w:r>
            <w:proofErr w:type="gramStart"/>
            <w:r>
              <w:rPr>
                <w:rFonts w:ascii="Verdana" w:hAnsi="Verdana"/>
                <w:bCs/>
              </w:rPr>
              <w:t>However</w:t>
            </w:r>
            <w:proofErr w:type="gramEnd"/>
            <w:r>
              <w:rPr>
                <w:rFonts w:ascii="Verdana" w:hAnsi="Verdana"/>
                <w:bCs/>
              </w:rPr>
              <w:t xml:space="preserve"> given the current situation it would be wise to review this, and PG was asked to review that audit report to check its rigour, or whether a fresh audit is necessary.</w:t>
            </w:r>
          </w:p>
          <w:p w14:paraId="6C52DB2B" w14:textId="41AEE493" w:rsidR="00C038D9" w:rsidRDefault="00C038D9" w:rsidP="00C038D9">
            <w:pPr>
              <w:pStyle w:val="NoSpacing"/>
              <w:rPr>
                <w:rFonts w:ascii="Verdana" w:hAnsi="Verdana"/>
                <w:bCs/>
              </w:rPr>
            </w:pPr>
          </w:p>
          <w:p w14:paraId="4B6A689E" w14:textId="77777777" w:rsidR="00C038D9" w:rsidRPr="00611833" w:rsidRDefault="00C038D9" w:rsidP="00C038D9">
            <w:pPr>
              <w:pStyle w:val="NoSpacing"/>
              <w:rPr>
                <w:rFonts w:ascii="Verdana" w:hAnsi="Verdana"/>
                <w:bCs/>
              </w:rPr>
            </w:pPr>
            <w:r>
              <w:rPr>
                <w:rFonts w:ascii="Verdana" w:hAnsi="Verdana"/>
                <w:bCs/>
              </w:rPr>
              <w:t xml:space="preserve">DV </w:t>
            </w:r>
            <w:r w:rsidRPr="00611833">
              <w:rPr>
                <w:rFonts w:ascii="Verdana" w:hAnsi="Verdana"/>
                <w:bCs/>
              </w:rPr>
              <w:t xml:space="preserve">As of 30 March we had interviewed as many prospective students as we had interviewed and made offers to across </w:t>
            </w:r>
            <w:proofErr w:type="gramStart"/>
            <w:r w:rsidRPr="00611833">
              <w:rPr>
                <w:rFonts w:ascii="Verdana" w:hAnsi="Verdana"/>
                <w:bCs/>
              </w:rPr>
              <w:t>all of</w:t>
            </w:r>
            <w:proofErr w:type="gramEnd"/>
            <w:r w:rsidRPr="00611833">
              <w:rPr>
                <w:rFonts w:ascii="Verdana" w:hAnsi="Verdana"/>
                <w:bCs/>
              </w:rPr>
              <w:t xml:space="preserve"> last year (1738).  That would be interviews all the way to the start of enrolment not including late enrolment. (Late enrolment was very reduced last year.) Yesterday I said that it was “offers” that had been matched, although that will also be tracking on more-or-less the same trajectory: most interviewees get offers.</w:t>
            </w:r>
          </w:p>
          <w:p w14:paraId="4C3C54C8" w14:textId="77777777" w:rsidR="00C038D9" w:rsidRPr="00611833" w:rsidRDefault="00C038D9" w:rsidP="00C038D9">
            <w:pPr>
              <w:pStyle w:val="NoSpacing"/>
              <w:rPr>
                <w:rFonts w:ascii="Verdana" w:hAnsi="Verdana"/>
                <w:bCs/>
              </w:rPr>
            </w:pPr>
          </w:p>
          <w:p w14:paraId="3BD871C1" w14:textId="4FB3D95F" w:rsidR="00C038D9" w:rsidRDefault="00C038D9" w:rsidP="00C038D9">
            <w:pPr>
              <w:pStyle w:val="NoSpacing"/>
              <w:rPr>
                <w:rFonts w:ascii="Verdana" w:hAnsi="Verdana"/>
                <w:bCs/>
              </w:rPr>
            </w:pPr>
            <w:r>
              <w:rPr>
                <w:rFonts w:ascii="Verdana" w:hAnsi="Verdana"/>
                <w:bCs/>
              </w:rPr>
              <w:t xml:space="preserve">Additionally, the ALP 14-16 provision was inspected by the Borough along Ofsted </w:t>
            </w:r>
            <w:proofErr w:type="gramStart"/>
            <w:r>
              <w:rPr>
                <w:rFonts w:ascii="Verdana" w:hAnsi="Verdana"/>
                <w:bCs/>
              </w:rPr>
              <w:t>lines, and</w:t>
            </w:r>
            <w:proofErr w:type="gramEnd"/>
            <w:r>
              <w:rPr>
                <w:rFonts w:ascii="Verdana" w:hAnsi="Verdana"/>
                <w:bCs/>
              </w:rPr>
              <w:t xml:space="preserve"> was graded Outstanding!</w:t>
            </w:r>
          </w:p>
          <w:p w14:paraId="10B511A1" w14:textId="77777777" w:rsidR="00C038D9" w:rsidRDefault="00C038D9" w:rsidP="00C038D9">
            <w:pPr>
              <w:pStyle w:val="NoSpacing"/>
              <w:rPr>
                <w:rFonts w:ascii="Verdana" w:hAnsi="Verdana"/>
                <w:bCs/>
              </w:rPr>
            </w:pPr>
          </w:p>
          <w:p w14:paraId="7FE157A7" w14:textId="57309805" w:rsidR="00C038D9" w:rsidRPr="009E6DE1" w:rsidRDefault="00C038D9" w:rsidP="00C038D9">
            <w:pPr>
              <w:pStyle w:val="NoSpacing"/>
              <w:rPr>
                <w:rFonts w:ascii="Verdana" w:hAnsi="Verdana"/>
                <w:bCs/>
              </w:rPr>
            </w:pPr>
          </w:p>
        </w:tc>
      </w:tr>
    </w:tbl>
    <w:p w14:paraId="49DCE76A" w14:textId="77777777" w:rsidR="00044EF9" w:rsidRDefault="00044EF9" w:rsidP="001031D9"/>
    <w:p w14:paraId="1E17F1B7" w14:textId="77777777" w:rsidR="0085005D" w:rsidRPr="001031D9" w:rsidRDefault="0085005D" w:rsidP="001031D9"/>
    <w:sectPr w:rsidR="0085005D" w:rsidRPr="001031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00E"/>
    <w:multiLevelType w:val="hybridMultilevel"/>
    <w:tmpl w:val="AA2A76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5478BC"/>
    <w:multiLevelType w:val="hybridMultilevel"/>
    <w:tmpl w:val="08E6D164"/>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B470AF6"/>
    <w:multiLevelType w:val="hybridMultilevel"/>
    <w:tmpl w:val="475AA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8C2660"/>
    <w:multiLevelType w:val="hybridMultilevel"/>
    <w:tmpl w:val="D93ED9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DB632C6"/>
    <w:multiLevelType w:val="hybridMultilevel"/>
    <w:tmpl w:val="48A0BA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0B"/>
    <w:rsid w:val="00001B0D"/>
    <w:rsid w:val="00003B3C"/>
    <w:rsid w:val="000051B1"/>
    <w:rsid w:val="0000666D"/>
    <w:rsid w:val="00013D37"/>
    <w:rsid w:val="00015A07"/>
    <w:rsid w:val="000168ED"/>
    <w:rsid w:val="00020243"/>
    <w:rsid w:val="00027A03"/>
    <w:rsid w:val="000334AA"/>
    <w:rsid w:val="000356DA"/>
    <w:rsid w:val="00037061"/>
    <w:rsid w:val="00040786"/>
    <w:rsid w:val="000418B6"/>
    <w:rsid w:val="00044075"/>
    <w:rsid w:val="00044C3D"/>
    <w:rsid w:val="00044EF9"/>
    <w:rsid w:val="000477CF"/>
    <w:rsid w:val="00050A55"/>
    <w:rsid w:val="00057463"/>
    <w:rsid w:val="0006249C"/>
    <w:rsid w:val="00065F1F"/>
    <w:rsid w:val="00084191"/>
    <w:rsid w:val="000863E0"/>
    <w:rsid w:val="00087E37"/>
    <w:rsid w:val="00097C99"/>
    <w:rsid w:val="000A604C"/>
    <w:rsid w:val="000A63B5"/>
    <w:rsid w:val="000C21D8"/>
    <w:rsid w:val="000C6CE4"/>
    <w:rsid w:val="000D34A1"/>
    <w:rsid w:val="000D7891"/>
    <w:rsid w:val="000E4D9B"/>
    <w:rsid w:val="000F4110"/>
    <w:rsid w:val="00102A93"/>
    <w:rsid w:val="001031D9"/>
    <w:rsid w:val="0011130C"/>
    <w:rsid w:val="00111FFB"/>
    <w:rsid w:val="00112208"/>
    <w:rsid w:val="00115C21"/>
    <w:rsid w:val="00115E1C"/>
    <w:rsid w:val="001167A8"/>
    <w:rsid w:val="0012389C"/>
    <w:rsid w:val="00131104"/>
    <w:rsid w:val="00137D6C"/>
    <w:rsid w:val="00140C24"/>
    <w:rsid w:val="001521C9"/>
    <w:rsid w:val="00172111"/>
    <w:rsid w:val="001747F0"/>
    <w:rsid w:val="0017597F"/>
    <w:rsid w:val="00177C40"/>
    <w:rsid w:val="0018031A"/>
    <w:rsid w:val="00181781"/>
    <w:rsid w:val="00190F69"/>
    <w:rsid w:val="00194E18"/>
    <w:rsid w:val="001A0143"/>
    <w:rsid w:val="001A130D"/>
    <w:rsid w:val="001A6720"/>
    <w:rsid w:val="001C1B6E"/>
    <w:rsid w:val="001C746E"/>
    <w:rsid w:val="001D665C"/>
    <w:rsid w:val="001D7B03"/>
    <w:rsid w:val="001E366A"/>
    <w:rsid w:val="001F0CA8"/>
    <w:rsid w:val="001F14EA"/>
    <w:rsid w:val="001F5BC9"/>
    <w:rsid w:val="001F6536"/>
    <w:rsid w:val="00201BFC"/>
    <w:rsid w:val="00205880"/>
    <w:rsid w:val="0020767F"/>
    <w:rsid w:val="002109F8"/>
    <w:rsid w:val="00211E12"/>
    <w:rsid w:val="002128D6"/>
    <w:rsid w:val="0021340F"/>
    <w:rsid w:val="00213BAD"/>
    <w:rsid w:val="00217AD9"/>
    <w:rsid w:val="002244A2"/>
    <w:rsid w:val="0023332C"/>
    <w:rsid w:val="00235232"/>
    <w:rsid w:val="00237AA0"/>
    <w:rsid w:val="00247B6F"/>
    <w:rsid w:val="00255A21"/>
    <w:rsid w:val="00263144"/>
    <w:rsid w:val="00265B94"/>
    <w:rsid w:val="00266BE3"/>
    <w:rsid w:val="0029442E"/>
    <w:rsid w:val="002969A5"/>
    <w:rsid w:val="002A1A49"/>
    <w:rsid w:val="002A6885"/>
    <w:rsid w:val="002B3E61"/>
    <w:rsid w:val="002B60A2"/>
    <w:rsid w:val="002C02C6"/>
    <w:rsid w:val="002C0C03"/>
    <w:rsid w:val="002C5E2F"/>
    <w:rsid w:val="002D1390"/>
    <w:rsid w:val="002F0B57"/>
    <w:rsid w:val="00303DF5"/>
    <w:rsid w:val="003066B0"/>
    <w:rsid w:val="0032305A"/>
    <w:rsid w:val="003242DC"/>
    <w:rsid w:val="003354D4"/>
    <w:rsid w:val="00337A9B"/>
    <w:rsid w:val="0034016D"/>
    <w:rsid w:val="00345138"/>
    <w:rsid w:val="00347000"/>
    <w:rsid w:val="0035102A"/>
    <w:rsid w:val="00355168"/>
    <w:rsid w:val="00355333"/>
    <w:rsid w:val="00373176"/>
    <w:rsid w:val="0037375A"/>
    <w:rsid w:val="0038084D"/>
    <w:rsid w:val="0038139C"/>
    <w:rsid w:val="00383CEA"/>
    <w:rsid w:val="0038407A"/>
    <w:rsid w:val="003858C2"/>
    <w:rsid w:val="003867B3"/>
    <w:rsid w:val="00386D48"/>
    <w:rsid w:val="00390493"/>
    <w:rsid w:val="00390502"/>
    <w:rsid w:val="00392EEC"/>
    <w:rsid w:val="00393F64"/>
    <w:rsid w:val="00394E46"/>
    <w:rsid w:val="00395DBB"/>
    <w:rsid w:val="00396EE8"/>
    <w:rsid w:val="003A0DE8"/>
    <w:rsid w:val="003A23DC"/>
    <w:rsid w:val="003B575D"/>
    <w:rsid w:val="003B7C4B"/>
    <w:rsid w:val="003C0E8C"/>
    <w:rsid w:val="003C47E3"/>
    <w:rsid w:val="003C695A"/>
    <w:rsid w:val="003C739C"/>
    <w:rsid w:val="003D13A3"/>
    <w:rsid w:val="003D23DE"/>
    <w:rsid w:val="003D4ABC"/>
    <w:rsid w:val="003D6DA3"/>
    <w:rsid w:val="003E04FE"/>
    <w:rsid w:val="003E06BF"/>
    <w:rsid w:val="003E74F9"/>
    <w:rsid w:val="003F022D"/>
    <w:rsid w:val="003F05E0"/>
    <w:rsid w:val="003F1AEF"/>
    <w:rsid w:val="00404EF3"/>
    <w:rsid w:val="00407A9B"/>
    <w:rsid w:val="00411E8B"/>
    <w:rsid w:val="0041228D"/>
    <w:rsid w:val="00413821"/>
    <w:rsid w:val="00416CE5"/>
    <w:rsid w:val="00416DDA"/>
    <w:rsid w:val="00423A3E"/>
    <w:rsid w:val="004245E4"/>
    <w:rsid w:val="00425FB9"/>
    <w:rsid w:val="00432825"/>
    <w:rsid w:val="00432D51"/>
    <w:rsid w:val="00433864"/>
    <w:rsid w:val="004365AF"/>
    <w:rsid w:val="0043728A"/>
    <w:rsid w:val="004434C3"/>
    <w:rsid w:val="0044542F"/>
    <w:rsid w:val="00447514"/>
    <w:rsid w:val="004551EE"/>
    <w:rsid w:val="00456C86"/>
    <w:rsid w:val="00460B68"/>
    <w:rsid w:val="00461328"/>
    <w:rsid w:val="00493C21"/>
    <w:rsid w:val="004A26C7"/>
    <w:rsid w:val="004B2FA3"/>
    <w:rsid w:val="004B623D"/>
    <w:rsid w:val="004B771B"/>
    <w:rsid w:val="004C10D9"/>
    <w:rsid w:val="004C2665"/>
    <w:rsid w:val="004C580D"/>
    <w:rsid w:val="004D0E08"/>
    <w:rsid w:val="004D214B"/>
    <w:rsid w:val="004D4934"/>
    <w:rsid w:val="004D5766"/>
    <w:rsid w:val="004D6A7C"/>
    <w:rsid w:val="004D7904"/>
    <w:rsid w:val="00503318"/>
    <w:rsid w:val="00504695"/>
    <w:rsid w:val="00504B84"/>
    <w:rsid w:val="0052126D"/>
    <w:rsid w:val="005215C2"/>
    <w:rsid w:val="005227EC"/>
    <w:rsid w:val="00526EAA"/>
    <w:rsid w:val="0053191B"/>
    <w:rsid w:val="00534607"/>
    <w:rsid w:val="00537453"/>
    <w:rsid w:val="005403BA"/>
    <w:rsid w:val="005460DE"/>
    <w:rsid w:val="005509E6"/>
    <w:rsid w:val="005513B9"/>
    <w:rsid w:val="00551B9B"/>
    <w:rsid w:val="0056557C"/>
    <w:rsid w:val="00572398"/>
    <w:rsid w:val="00573807"/>
    <w:rsid w:val="00577DAF"/>
    <w:rsid w:val="0058234F"/>
    <w:rsid w:val="00591B7B"/>
    <w:rsid w:val="005950CF"/>
    <w:rsid w:val="005B2E0C"/>
    <w:rsid w:val="005B3526"/>
    <w:rsid w:val="005B4409"/>
    <w:rsid w:val="005B4EF3"/>
    <w:rsid w:val="005C100C"/>
    <w:rsid w:val="005C3911"/>
    <w:rsid w:val="005C6E13"/>
    <w:rsid w:val="005C7C2A"/>
    <w:rsid w:val="005D0D16"/>
    <w:rsid w:val="005D2439"/>
    <w:rsid w:val="005D4BB1"/>
    <w:rsid w:val="005D7E3D"/>
    <w:rsid w:val="005E0892"/>
    <w:rsid w:val="005E38D3"/>
    <w:rsid w:val="005F181F"/>
    <w:rsid w:val="006025CA"/>
    <w:rsid w:val="00611833"/>
    <w:rsid w:val="006146F1"/>
    <w:rsid w:val="0063066D"/>
    <w:rsid w:val="00632132"/>
    <w:rsid w:val="006330EA"/>
    <w:rsid w:val="006402CE"/>
    <w:rsid w:val="0064130D"/>
    <w:rsid w:val="006429DE"/>
    <w:rsid w:val="00644441"/>
    <w:rsid w:val="00645014"/>
    <w:rsid w:val="00646172"/>
    <w:rsid w:val="00651D89"/>
    <w:rsid w:val="00652596"/>
    <w:rsid w:val="00654350"/>
    <w:rsid w:val="00657EE7"/>
    <w:rsid w:val="00664847"/>
    <w:rsid w:val="006679EB"/>
    <w:rsid w:val="00672072"/>
    <w:rsid w:val="006812EB"/>
    <w:rsid w:val="00683C04"/>
    <w:rsid w:val="00685228"/>
    <w:rsid w:val="0069207D"/>
    <w:rsid w:val="00696C31"/>
    <w:rsid w:val="006A0615"/>
    <w:rsid w:val="006A1C6B"/>
    <w:rsid w:val="006A2045"/>
    <w:rsid w:val="006A6B09"/>
    <w:rsid w:val="006B3DB6"/>
    <w:rsid w:val="006B4BF4"/>
    <w:rsid w:val="006B4FBF"/>
    <w:rsid w:val="006D1BEB"/>
    <w:rsid w:val="006D313F"/>
    <w:rsid w:val="006D3872"/>
    <w:rsid w:val="006D4681"/>
    <w:rsid w:val="006D4A47"/>
    <w:rsid w:val="006E1669"/>
    <w:rsid w:val="006F085A"/>
    <w:rsid w:val="00704001"/>
    <w:rsid w:val="00705162"/>
    <w:rsid w:val="00710063"/>
    <w:rsid w:val="00712502"/>
    <w:rsid w:val="00712A0D"/>
    <w:rsid w:val="00715622"/>
    <w:rsid w:val="00716761"/>
    <w:rsid w:val="00717887"/>
    <w:rsid w:val="00720AD6"/>
    <w:rsid w:val="00725F48"/>
    <w:rsid w:val="00731BAD"/>
    <w:rsid w:val="00735264"/>
    <w:rsid w:val="007370CB"/>
    <w:rsid w:val="00751DE4"/>
    <w:rsid w:val="00760908"/>
    <w:rsid w:val="00761A36"/>
    <w:rsid w:val="00767125"/>
    <w:rsid w:val="007717BB"/>
    <w:rsid w:val="00777386"/>
    <w:rsid w:val="00777BF9"/>
    <w:rsid w:val="00793C50"/>
    <w:rsid w:val="00797A45"/>
    <w:rsid w:val="007A58CC"/>
    <w:rsid w:val="007A5970"/>
    <w:rsid w:val="007B01D2"/>
    <w:rsid w:val="007B3A86"/>
    <w:rsid w:val="007B6D4A"/>
    <w:rsid w:val="007C08A8"/>
    <w:rsid w:val="007C237B"/>
    <w:rsid w:val="007C4EB0"/>
    <w:rsid w:val="007C76C4"/>
    <w:rsid w:val="007C7767"/>
    <w:rsid w:val="007D000E"/>
    <w:rsid w:val="007D14F3"/>
    <w:rsid w:val="007F0177"/>
    <w:rsid w:val="007F751B"/>
    <w:rsid w:val="00801C18"/>
    <w:rsid w:val="00824100"/>
    <w:rsid w:val="00824731"/>
    <w:rsid w:val="008260EF"/>
    <w:rsid w:val="00826F29"/>
    <w:rsid w:val="00832D9D"/>
    <w:rsid w:val="00833C50"/>
    <w:rsid w:val="00834980"/>
    <w:rsid w:val="00847B19"/>
    <w:rsid w:val="0085005D"/>
    <w:rsid w:val="00855473"/>
    <w:rsid w:val="00857F85"/>
    <w:rsid w:val="00866B26"/>
    <w:rsid w:val="0087290E"/>
    <w:rsid w:val="00874554"/>
    <w:rsid w:val="00882273"/>
    <w:rsid w:val="008825BA"/>
    <w:rsid w:val="0088641B"/>
    <w:rsid w:val="00892AB3"/>
    <w:rsid w:val="00895C46"/>
    <w:rsid w:val="008A4964"/>
    <w:rsid w:val="008B1EAD"/>
    <w:rsid w:val="008B2BA3"/>
    <w:rsid w:val="008C02AB"/>
    <w:rsid w:val="008C3ABD"/>
    <w:rsid w:val="008D0D6F"/>
    <w:rsid w:val="008D1E58"/>
    <w:rsid w:val="008D7853"/>
    <w:rsid w:val="008F0303"/>
    <w:rsid w:val="00901E96"/>
    <w:rsid w:val="009033FD"/>
    <w:rsid w:val="00906056"/>
    <w:rsid w:val="00907343"/>
    <w:rsid w:val="009150A7"/>
    <w:rsid w:val="00920072"/>
    <w:rsid w:val="009324BF"/>
    <w:rsid w:val="009337FA"/>
    <w:rsid w:val="00934DD6"/>
    <w:rsid w:val="00937559"/>
    <w:rsid w:val="009453E0"/>
    <w:rsid w:val="009470AF"/>
    <w:rsid w:val="00954D96"/>
    <w:rsid w:val="00963259"/>
    <w:rsid w:val="00963DCA"/>
    <w:rsid w:val="00970E42"/>
    <w:rsid w:val="00971F0C"/>
    <w:rsid w:val="00973283"/>
    <w:rsid w:val="0098525B"/>
    <w:rsid w:val="0098579F"/>
    <w:rsid w:val="009862C9"/>
    <w:rsid w:val="00986850"/>
    <w:rsid w:val="0099151F"/>
    <w:rsid w:val="009928CA"/>
    <w:rsid w:val="00997288"/>
    <w:rsid w:val="009B12E9"/>
    <w:rsid w:val="009B31CA"/>
    <w:rsid w:val="009B4EF7"/>
    <w:rsid w:val="009D0D4D"/>
    <w:rsid w:val="009D2075"/>
    <w:rsid w:val="009D3F74"/>
    <w:rsid w:val="009E6DE1"/>
    <w:rsid w:val="009F5628"/>
    <w:rsid w:val="00A01331"/>
    <w:rsid w:val="00A0279B"/>
    <w:rsid w:val="00A0457F"/>
    <w:rsid w:val="00A1044D"/>
    <w:rsid w:val="00A1206E"/>
    <w:rsid w:val="00A16E39"/>
    <w:rsid w:val="00A27E01"/>
    <w:rsid w:val="00A318EE"/>
    <w:rsid w:val="00A41A13"/>
    <w:rsid w:val="00A4376E"/>
    <w:rsid w:val="00A5023D"/>
    <w:rsid w:val="00A619BA"/>
    <w:rsid w:val="00A62161"/>
    <w:rsid w:val="00A63DFE"/>
    <w:rsid w:val="00A657DF"/>
    <w:rsid w:val="00A65E6F"/>
    <w:rsid w:val="00A74819"/>
    <w:rsid w:val="00A76C10"/>
    <w:rsid w:val="00A76E2B"/>
    <w:rsid w:val="00A91504"/>
    <w:rsid w:val="00AA12A0"/>
    <w:rsid w:val="00AA2B95"/>
    <w:rsid w:val="00AA47D6"/>
    <w:rsid w:val="00AA5F04"/>
    <w:rsid w:val="00AB17CF"/>
    <w:rsid w:val="00AB5360"/>
    <w:rsid w:val="00AC7AF8"/>
    <w:rsid w:val="00AD08E5"/>
    <w:rsid w:val="00AD154E"/>
    <w:rsid w:val="00AD73A7"/>
    <w:rsid w:val="00AE080A"/>
    <w:rsid w:val="00AF37B5"/>
    <w:rsid w:val="00AF384E"/>
    <w:rsid w:val="00AF415A"/>
    <w:rsid w:val="00B07081"/>
    <w:rsid w:val="00B10649"/>
    <w:rsid w:val="00B11FAA"/>
    <w:rsid w:val="00B14138"/>
    <w:rsid w:val="00B2062B"/>
    <w:rsid w:val="00B32DD4"/>
    <w:rsid w:val="00B32FD6"/>
    <w:rsid w:val="00B43DB1"/>
    <w:rsid w:val="00B46CF3"/>
    <w:rsid w:val="00B474E3"/>
    <w:rsid w:val="00B50DE0"/>
    <w:rsid w:val="00B5105E"/>
    <w:rsid w:val="00B528A0"/>
    <w:rsid w:val="00B53626"/>
    <w:rsid w:val="00B56B0B"/>
    <w:rsid w:val="00B60E7E"/>
    <w:rsid w:val="00B64AA3"/>
    <w:rsid w:val="00B72157"/>
    <w:rsid w:val="00B7441F"/>
    <w:rsid w:val="00B74493"/>
    <w:rsid w:val="00B74791"/>
    <w:rsid w:val="00B76E35"/>
    <w:rsid w:val="00B84B4B"/>
    <w:rsid w:val="00B87CB6"/>
    <w:rsid w:val="00BA5041"/>
    <w:rsid w:val="00BA6C55"/>
    <w:rsid w:val="00BA7068"/>
    <w:rsid w:val="00BC6800"/>
    <w:rsid w:val="00BD146E"/>
    <w:rsid w:val="00BD71FD"/>
    <w:rsid w:val="00BE7894"/>
    <w:rsid w:val="00BF33A0"/>
    <w:rsid w:val="00C038D9"/>
    <w:rsid w:val="00C104EF"/>
    <w:rsid w:val="00C16D76"/>
    <w:rsid w:val="00C2043B"/>
    <w:rsid w:val="00C26046"/>
    <w:rsid w:val="00C26471"/>
    <w:rsid w:val="00C37B96"/>
    <w:rsid w:val="00C4062B"/>
    <w:rsid w:val="00C44E8B"/>
    <w:rsid w:val="00C456F4"/>
    <w:rsid w:val="00C465EC"/>
    <w:rsid w:val="00C47886"/>
    <w:rsid w:val="00C51D86"/>
    <w:rsid w:val="00C55D17"/>
    <w:rsid w:val="00C57171"/>
    <w:rsid w:val="00C6116B"/>
    <w:rsid w:val="00C6143F"/>
    <w:rsid w:val="00C62D19"/>
    <w:rsid w:val="00C659FA"/>
    <w:rsid w:val="00C674B3"/>
    <w:rsid w:val="00C71386"/>
    <w:rsid w:val="00C71910"/>
    <w:rsid w:val="00C732D5"/>
    <w:rsid w:val="00C77A47"/>
    <w:rsid w:val="00C817BE"/>
    <w:rsid w:val="00C84717"/>
    <w:rsid w:val="00C94723"/>
    <w:rsid w:val="00CA4015"/>
    <w:rsid w:val="00CB0DAF"/>
    <w:rsid w:val="00CB18BA"/>
    <w:rsid w:val="00CB2A10"/>
    <w:rsid w:val="00CB3C86"/>
    <w:rsid w:val="00CC6686"/>
    <w:rsid w:val="00CC7871"/>
    <w:rsid w:val="00CC7B6F"/>
    <w:rsid w:val="00CE092C"/>
    <w:rsid w:val="00CE7C5C"/>
    <w:rsid w:val="00CE7D54"/>
    <w:rsid w:val="00CF2FD8"/>
    <w:rsid w:val="00CF3A91"/>
    <w:rsid w:val="00D01E8E"/>
    <w:rsid w:val="00D02D3D"/>
    <w:rsid w:val="00D12858"/>
    <w:rsid w:val="00D1569C"/>
    <w:rsid w:val="00D304E6"/>
    <w:rsid w:val="00D33AC3"/>
    <w:rsid w:val="00D371B9"/>
    <w:rsid w:val="00D416CC"/>
    <w:rsid w:val="00D44AE6"/>
    <w:rsid w:val="00D44C7C"/>
    <w:rsid w:val="00D50379"/>
    <w:rsid w:val="00D67D18"/>
    <w:rsid w:val="00D72C99"/>
    <w:rsid w:val="00D72D8E"/>
    <w:rsid w:val="00D87F71"/>
    <w:rsid w:val="00D909F0"/>
    <w:rsid w:val="00D959D8"/>
    <w:rsid w:val="00D976E4"/>
    <w:rsid w:val="00DA0340"/>
    <w:rsid w:val="00DA1C32"/>
    <w:rsid w:val="00DB7B64"/>
    <w:rsid w:val="00DC4EFF"/>
    <w:rsid w:val="00DD5AAB"/>
    <w:rsid w:val="00DF1481"/>
    <w:rsid w:val="00DF17C0"/>
    <w:rsid w:val="00DF2334"/>
    <w:rsid w:val="00DF2C13"/>
    <w:rsid w:val="00E006AD"/>
    <w:rsid w:val="00E02626"/>
    <w:rsid w:val="00E07053"/>
    <w:rsid w:val="00E12A5E"/>
    <w:rsid w:val="00E209D9"/>
    <w:rsid w:val="00E242D7"/>
    <w:rsid w:val="00E251BE"/>
    <w:rsid w:val="00E2749B"/>
    <w:rsid w:val="00E448C6"/>
    <w:rsid w:val="00E44ACA"/>
    <w:rsid w:val="00E4632E"/>
    <w:rsid w:val="00E6655C"/>
    <w:rsid w:val="00E66EC9"/>
    <w:rsid w:val="00E724E8"/>
    <w:rsid w:val="00E72BAC"/>
    <w:rsid w:val="00E92F95"/>
    <w:rsid w:val="00E95D3F"/>
    <w:rsid w:val="00EA02A9"/>
    <w:rsid w:val="00EA089B"/>
    <w:rsid w:val="00EC0766"/>
    <w:rsid w:val="00EC472B"/>
    <w:rsid w:val="00ED4CE3"/>
    <w:rsid w:val="00EE1D01"/>
    <w:rsid w:val="00EE2541"/>
    <w:rsid w:val="00EE592A"/>
    <w:rsid w:val="00EE7B92"/>
    <w:rsid w:val="00F02D31"/>
    <w:rsid w:val="00F02FAD"/>
    <w:rsid w:val="00F0745E"/>
    <w:rsid w:val="00F075C6"/>
    <w:rsid w:val="00F079AE"/>
    <w:rsid w:val="00F17AB2"/>
    <w:rsid w:val="00F2708D"/>
    <w:rsid w:val="00F32E0A"/>
    <w:rsid w:val="00F32E85"/>
    <w:rsid w:val="00F339C3"/>
    <w:rsid w:val="00F54A4E"/>
    <w:rsid w:val="00F54CD6"/>
    <w:rsid w:val="00F54F9D"/>
    <w:rsid w:val="00F563CE"/>
    <w:rsid w:val="00F567A2"/>
    <w:rsid w:val="00F65FCA"/>
    <w:rsid w:val="00F67644"/>
    <w:rsid w:val="00F7529A"/>
    <w:rsid w:val="00F9221A"/>
    <w:rsid w:val="00F93C5D"/>
    <w:rsid w:val="00F95AA9"/>
    <w:rsid w:val="00FA6E1F"/>
    <w:rsid w:val="00FB0A0D"/>
    <w:rsid w:val="00FB166E"/>
    <w:rsid w:val="00FB1F34"/>
    <w:rsid w:val="00FB29F4"/>
    <w:rsid w:val="00FB55BE"/>
    <w:rsid w:val="00FB6ED1"/>
    <w:rsid w:val="00FC0579"/>
    <w:rsid w:val="00FC1E2D"/>
    <w:rsid w:val="00FC265A"/>
    <w:rsid w:val="00FC49B0"/>
    <w:rsid w:val="00FC522B"/>
    <w:rsid w:val="00FC7D20"/>
    <w:rsid w:val="00FE6629"/>
    <w:rsid w:val="00FF12B4"/>
    <w:rsid w:val="00FF40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EADF"/>
  <w15:docId w15:val="{077A5C19-DC7E-40FD-9241-48B8A0D8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D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56B0B"/>
    <w:pPr>
      <w:spacing w:after="0" w:line="240" w:lineRule="auto"/>
    </w:pPr>
  </w:style>
  <w:style w:type="paragraph" w:customStyle="1" w:styleId="gmail-msonospacing">
    <w:name w:val="gmail-msonospacing"/>
    <w:basedOn w:val="Normal"/>
    <w:rsid w:val="0085005D"/>
    <w:pPr>
      <w:spacing w:before="100" w:beforeAutospacing="1" w:after="100" w:afterAutospacing="1"/>
    </w:pPr>
    <w:rPr>
      <w:rFonts w:eastAsiaTheme="minorHAnsi" w:cs="Calibri"/>
      <w:lang w:eastAsia="en-GB"/>
    </w:rPr>
  </w:style>
  <w:style w:type="paragraph" w:styleId="ListParagraph">
    <w:name w:val="List Paragraph"/>
    <w:basedOn w:val="Normal"/>
    <w:uiPriority w:val="34"/>
    <w:qFormat/>
    <w:rsid w:val="00201BFC"/>
    <w:pPr>
      <w:ind w:left="720"/>
      <w:contextualSpacing/>
    </w:pPr>
  </w:style>
  <w:style w:type="table" w:styleId="TableGrid">
    <w:name w:val="Table Grid"/>
    <w:basedOn w:val="TableNormal"/>
    <w:uiPriority w:val="59"/>
    <w:rsid w:val="009D3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5914">
      <w:bodyDiv w:val="1"/>
      <w:marLeft w:val="0"/>
      <w:marRight w:val="0"/>
      <w:marTop w:val="0"/>
      <w:marBottom w:val="0"/>
      <w:divBdr>
        <w:top w:val="none" w:sz="0" w:space="0" w:color="auto"/>
        <w:left w:val="none" w:sz="0" w:space="0" w:color="auto"/>
        <w:bottom w:val="none" w:sz="0" w:space="0" w:color="auto"/>
        <w:right w:val="none" w:sz="0" w:space="0" w:color="auto"/>
      </w:divBdr>
    </w:div>
    <w:div w:id="181557620">
      <w:bodyDiv w:val="1"/>
      <w:marLeft w:val="0"/>
      <w:marRight w:val="0"/>
      <w:marTop w:val="0"/>
      <w:marBottom w:val="0"/>
      <w:divBdr>
        <w:top w:val="none" w:sz="0" w:space="0" w:color="auto"/>
        <w:left w:val="none" w:sz="0" w:space="0" w:color="auto"/>
        <w:bottom w:val="none" w:sz="0" w:space="0" w:color="auto"/>
        <w:right w:val="none" w:sz="0" w:space="0" w:color="auto"/>
      </w:divBdr>
    </w:div>
    <w:div w:id="96288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CF23E6F8C52042A58B045C1CD09B33" ma:contentTypeVersion="7" ma:contentTypeDescription="Create a new document." ma:contentTypeScope="" ma:versionID="4514f5a44df676638fe506bc52482b43">
  <xsd:schema xmlns:xsd="http://www.w3.org/2001/XMLSchema" xmlns:xs="http://www.w3.org/2001/XMLSchema" xmlns:p="http://schemas.microsoft.com/office/2006/metadata/properties" xmlns:ns3="eb529b0f-e764-406a-8653-21a3ba7c558f" xmlns:ns4="601149ea-e6b9-4c61-a1ac-ab920a732bce" targetNamespace="http://schemas.microsoft.com/office/2006/metadata/properties" ma:root="true" ma:fieldsID="f88f5fc7aa1fe013418df8418bcd02f1" ns3:_="" ns4:_="">
    <xsd:import namespace="eb529b0f-e764-406a-8653-21a3ba7c558f"/>
    <xsd:import namespace="601149ea-e6b9-4c61-a1ac-ab920a732b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29b0f-e764-406a-8653-21a3ba7c5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1149ea-e6b9-4c61-a1ac-ab920a732b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E7A3F-EED7-4AA1-8DD2-BBC93F4895E0}">
  <ds:schemaRefs>
    <ds:schemaRef ds:uri="eb529b0f-e764-406a-8653-21a3ba7c558f"/>
    <ds:schemaRef ds:uri="http://schemas.microsoft.com/office/infopath/2007/PartnerControls"/>
    <ds:schemaRef ds:uri="http://www.w3.org/XML/1998/namespace"/>
    <ds:schemaRef ds:uri="http://schemas.microsoft.com/office/2006/documentManagement/types"/>
    <ds:schemaRef ds:uri="http://purl.org/dc/terms/"/>
    <ds:schemaRef ds:uri="601149ea-e6b9-4c61-a1ac-ab920a732bce"/>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A9CADE6-E1CA-4770-A016-44478540927B}">
  <ds:schemaRefs>
    <ds:schemaRef ds:uri="http://schemas.microsoft.com/sharepoint/v3/contenttype/forms"/>
  </ds:schemaRefs>
</ds:datastoreItem>
</file>

<file path=customXml/itemProps3.xml><?xml version="1.0" encoding="utf-8"?>
<ds:datastoreItem xmlns:ds="http://schemas.openxmlformats.org/officeDocument/2006/customXml" ds:itemID="{87FA9861-D67C-411A-90A0-D4857ED12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29b0f-e764-406a-8653-21a3ba7c558f"/>
    <ds:schemaRef ds:uri="601149ea-e6b9-4c61-a1ac-ab920a732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John Kirk</cp:lastModifiedBy>
  <cp:revision>2</cp:revision>
  <dcterms:created xsi:type="dcterms:W3CDTF">2022-04-06T20:55:00Z</dcterms:created>
  <dcterms:modified xsi:type="dcterms:W3CDTF">2022-04-06T20:55:00Z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0x0101009ECF23E6F8C52042A58B045C1CD09B33</vt:lpwstr>
  </property>
</Properties>
</file>