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6E7C3" w14:textId="54A8FB85" w:rsidR="00A33A78" w:rsidRPr="00A33A78" w:rsidRDefault="00A33A78" w:rsidP="00A33A78">
      <w:pPr>
        <w:jc w:val="center"/>
        <w:rPr>
          <w:rFonts w:ascii="Verdana" w:hAnsi="Verdana"/>
          <w:b/>
        </w:rPr>
      </w:pPr>
      <w:r w:rsidRPr="00A33A78">
        <w:rPr>
          <w:rFonts w:ascii="Verdana" w:hAnsi="Verdana"/>
          <w:b/>
        </w:rPr>
        <w:t>CORPORATION OF SIR GEORGE MONOUX COLLEGE</w:t>
      </w:r>
    </w:p>
    <w:p w14:paraId="5F361D5F" w14:textId="77777777" w:rsidR="00A33A78" w:rsidRPr="00A33A78" w:rsidRDefault="00A33A78" w:rsidP="00A33A78">
      <w:pPr>
        <w:jc w:val="center"/>
        <w:rPr>
          <w:rFonts w:ascii="Verdana" w:hAnsi="Verdana"/>
          <w:b/>
        </w:rPr>
      </w:pPr>
    </w:p>
    <w:p w14:paraId="3A11B754" w14:textId="18CD2D08" w:rsidR="00A33A78" w:rsidRPr="00A33A78" w:rsidRDefault="00A33A78" w:rsidP="00C007E9">
      <w:pPr>
        <w:jc w:val="center"/>
        <w:rPr>
          <w:rFonts w:ascii="Verdana" w:hAnsi="Verdana"/>
          <w:b/>
        </w:rPr>
      </w:pPr>
      <w:r w:rsidRPr="00A33A78">
        <w:rPr>
          <w:rFonts w:ascii="Verdana" w:hAnsi="Verdana"/>
          <w:b/>
        </w:rPr>
        <w:t xml:space="preserve">Minutes of the Meeting of the Governance &amp; Nominations Committee held on </w:t>
      </w:r>
      <w:r w:rsidR="008912BF">
        <w:rPr>
          <w:rFonts w:ascii="Verdana" w:hAnsi="Verdana"/>
          <w:b/>
        </w:rPr>
        <w:t>25 January 2022</w:t>
      </w:r>
    </w:p>
    <w:p w14:paraId="54B2E7FB" w14:textId="77777777" w:rsidR="00A33A78" w:rsidRPr="00A33A78" w:rsidRDefault="00A33A78" w:rsidP="00A33A78">
      <w:pPr>
        <w:jc w:val="center"/>
        <w:rPr>
          <w:rFonts w:ascii="Verdana" w:hAnsi="Verdana"/>
          <w:b/>
        </w:rPr>
      </w:pPr>
    </w:p>
    <w:tbl>
      <w:tblPr>
        <w:tblW w:w="9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6866"/>
      </w:tblGrid>
      <w:tr w:rsidR="00A33A78" w:rsidRPr="00A33A78" w14:paraId="04B9C969" w14:textId="77777777" w:rsidTr="008032EF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A798C" w14:textId="77777777" w:rsidR="00A33A78" w:rsidRPr="00A33A78" w:rsidRDefault="00A33A78">
            <w:pPr>
              <w:tabs>
                <w:tab w:val="left" w:pos="1455"/>
              </w:tabs>
              <w:spacing w:line="276" w:lineRule="auto"/>
              <w:rPr>
                <w:rFonts w:ascii="Verdana" w:hAnsi="Verdana"/>
                <w:b/>
              </w:rPr>
            </w:pPr>
            <w:r w:rsidRPr="00A33A78">
              <w:rPr>
                <w:rFonts w:ascii="Verdana" w:hAnsi="Verdana"/>
                <w:b/>
              </w:rPr>
              <w:t>Present</w:t>
            </w:r>
            <w:r w:rsidRPr="00A33A78">
              <w:rPr>
                <w:rFonts w:ascii="Verdana" w:hAnsi="Verdana"/>
                <w:b/>
              </w:rPr>
              <w:tab/>
            </w:r>
          </w:p>
          <w:p w14:paraId="6B95E93E" w14:textId="77777777" w:rsidR="00A33A78" w:rsidRPr="00A33A78" w:rsidRDefault="00A33A78">
            <w:pPr>
              <w:spacing w:line="276" w:lineRule="auto"/>
              <w:rPr>
                <w:rFonts w:ascii="Verdana" w:hAnsi="Verdana"/>
                <w:b/>
              </w:rPr>
            </w:pPr>
          </w:p>
        </w:tc>
        <w:tc>
          <w:tcPr>
            <w:tcW w:w="6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D340" w14:textId="4FD0B19B" w:rsidR="00A33A78" w:rsidRPr="00A33A78" w:rsidRDefault="008912BF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Alastair Owens</w:t>
            </w:r>
            <w:r w:rsidR="00A33A78" w:rsidRPr="00A33A78">
              <w:rPr>
                <w:rFonts w:ascii="Verdana" w:hAnsi="Verdana"/>
              </w:rPr>
              <w:t xml:space="preserve"> (Chair), </w:t>
            </w:r>
            <w:r>
              <w:rPr>
                <w:rFonts w:ascii="Verdana" w:hAnsi="Verdana"/>
              </w:rPr>
              <w:t>Adenike Betiku, Riddhi Bhalla</w:t>
            </w:r>
            <w:r w:rsidR="00A33A78" w:rsidRPr="00A33A78">
              <w:rPr>
                <w:rFonts w:ascii="Verdana" w:hAnsi="Verdana"/>
              </w:rPr>
              <w:t xml:space="preserve">. </w:t>
            </w:r>
          </w:p>
          <w:p w14:paraId="39B23576" w14:textId="77777777" w:rsidR="00A33A78" w:rsidRPr="00A33A78" w:rsidRDefault="00A33A78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A33A78" w:rsidRPr="00A33A78" w14:paraId="42615353" w14:textId="77777777" w:rsidTr="008032EF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076F1" w14:textId="77777777" w:rsidR="00A33A78" w:rsidRPr="00A33A78" w:rsidRDefault="00A33A78">
            <w:pPr>
              <w:spacing w:line="276" w:lineRule="auto"/>
              <w:rPr>
                <w:rFonts w:ascii="Verdana" w:hAnsi="Verdana"/>
                <w:b/>
              </w:rPr>
            </w:pPr>
            <w:r w:rsidRPr="00A33A78">
              <w:rPr>
                <w:rFonts w:ascii="Verdana" w:hAnsi="Verdana"/>
                <w:b/>
              </w:rPr>
              <w:t>In Attendance</w:t>
            </w:r>
          </w:p>
        </w:tc>
        <w:tc>
          <w:tcPr>
            <w:tcW w:w="68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FE56E" w14:textId="77777777" w:rsidR="00A33A78" w:rsidRPr="00A33A78" w:rsidRDefault="00A33A78">
            <w:pPr>
              <w:spacing w:line="276" w:lineRule="auto"/>
              <w:rPr>
                <w:rFonts w:ascii="Verdana" w:hAnsi="Verdana"/>
              </w:rPr>
            </w:pPr>
            <w:r w:rsidRPr="00A33A78">
              <w:rPr>
                <w:rFonts w:ascii="Verdana" w:hAnsi="Verdana"/>
              </w:rPr>
              <w:t>Robert Smith (Clerk to the Corporation).</w:t>
            </w:r>
          </w:p>
        </w:tc>
      </w:tr>
    </w:tbl>
    <w:p w14:paraId="2AC670FE" w14:textId="77777777" w:rsidR="00A33A78" w:rsidRPr="00A33A78" w:rsidRDefault="00A33A78" w:rsidP="00A33A78">
      <w:pPr>
        <w:rPr>
          <w:rFonts w:ascii="Verdana" w:hAnsi="Verdana"/>
          <w:b/>
        </w:rPr>
      </w:pPr>
    </w:p>
    <w:tbl>
      <w:tblPr>
        <w:tblW w:w="9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8713"/>
      </w:tblGrid>
      <w:tr w:rsidR="00A33A78" w:rsidRPr="00A33A78" w14:paraId="4E7F0409" w14:textId="77777777" w:rsidTr="008032EF">
        <w:tc>
          <w:tcPr>
            <w:tcW w:w="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991F3" w14:textId="77777777" w:rsidR="00A33A78" w:rsidRPr="00A33A78" w:rsidRDefault="00A33A78" w:rsidP="00A33A78">
            <w:pPr>
              <w:pStyle w:val="NoSpacing"/>
              <w:rPr>
                <w:b/>
              </w:rPr>
            </w:pPr>
            <w:r w:rsidRPr="00A33A78">
              <w:rPr>
                <w:b/>
              </w:rPr>
              <w:t>1</w:t>
            </w:r>
          </w:p>
          <w:p w14:paraId="3090CA4E" w14:textId="77777777" w:rsidR="00A33A78" w:rsidRPr="00A33A78" w:rsidRDefault="00A33A78" w:rsidP="00A33A78">
            <w:pPr>
              <w:pStyle w:val="NoSpacing"/>
              <w:rPr>
                <w:b/>
              </w:rPr>
            </w:pPr>
          </w:p>
          <w:p w14:paraId="3DADE090" w14:textId="77777777" w:rsidR="00A33A78" w:rsidRPr="00A33A78" w:rsidRDefault="00A33A78" w:rsidP="00A33A78">
            <w:pPr>
              <w:pStyle w:val="NoSpacing"/>
              <w:rPr>
                <w:b/>
              </w:rPr>
            </w:pPr>
          </w:p>
        </w:tc>
        <w:tc>
          <w:tcPr>
            <w:tcW w:w="8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C010" w14:textId="1017F22E" w:rsidR="00A33A78" w:rsidRPr="00A33A78" w:rsidRDefault="00DE059A" w:rsidP="00A33A78">
            <w:pPr>
              <w:pStyle w:val="NoSpacing"/>
              <w:rPr>
                <w:b/>
              </w:rPr>
            </w:pPr>
            <w:r>
              <w:rPr>
                <w:b/>
              </w:rPr>
              <w:t>Quoracy</w:t>
            </w:r>
          </w:p>
          <w:p w14:paraId="7CB11826" w14:textId="56220BD1" w:rsidR="00A33A78" w:rsidRDefault="00A33A78" w:rsidP="00A33A78">
            <w:pPr>
              <w:pStyle w:val="NoSpacing"/>
            </w:pPr>
          </w:p>
          <w:p w14:paraId="732C3D45" w14:textId="7623CC46" w:rsidR="0074772A" w:rsidRDefault="0074772A" w:rsidP="00A33A78">
            <w:pPr>
              <w:pStyle w:val="NoSpacing"/>
            </w:pPr>
            <w:r>
              <w:t xml:space="preserve">Apologies were received from the following member of the Corporation: </w:t>
            </w:r>
            <w:r w:rsidR="001E760C">
              <w:t>Stephen Jones</w:t>
            </w:r>
            <w:r>
              <w:t>.</w:t>
            </w:r>
          </w:p>
          <w:p w14:paraId="0FE77286" w14:textId="77777777" w:rsidR="0074772A" w:rsidRDefault="0074772A" w:rsidP="00A33A78">
            <w:pPr>
              <w:pStyle w:val="NoSpacing"/>
            </w:pPr>
          </w:p>
          <w:p w14:paraId="1CD0A5EE" w14:textId="1DED0D48" w:rsidR="000417C5" w:rsidRPr="00A33A78" w:rsidRDefault="00B32AEB" w:rsidP="00A33A78">
            <w:pPr>
              <w:pStyle w:val="NoSpacing"/>
            </w:pPr>
            <w:r>
              <w:t>The meeting was quorate</w:t>
            </w:r>
            <w:r w:rsidR="00DC300D">
              <w:t>.</w:t>
            </w:r>
          </w:p>
          <w:p w14:paraId="4615D451" w14:textId="77777777" w:rsidR="00A33A78" w:rsidRPr="00A33A78" w:rsidRDefault="00A33A78" w:rsidP="00A33A78">
            <w:pPr>
              <w:pStyle w:val="NoSpacing"/>
            </w:pPr>
          </w:p>
        </w:tc>
      </w:tr>
      <w:tr w:rsidR="00A33A78" w:rsidRPr="00A33A78" w14:paraId="1E74380D" w14:textId="77777777" w:rsidTr="008032EF">
        <w:tc>
          <w:tcPr>
            <w:tcW w:w="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ABA96" w14:textId="77777777" w:rsidR="00A33A78" w:rsidRPr="00A33A78" w:rsidRDefault="00A33A78" w:rsidP="00A33A78">
            <w:pPr>
              <w:pStyle w:val="NoSpacing"/>
              <w:rPr>
                <w:b/>
              </w:rPr>
            </w:pPr>
            <w:r w:rsidRPr="00A33A78">
              <w:rPr>
                <w:b/>
              </w:rPr>
              <w:t>2</w:t>
            </w:r>
          </w:p>
        </w:tc>
        <w:tc>
          <w:tcPr>
            <w:tcW w:w="8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50D37" w14:textId="77777777" w:rsidR="00A33A78" w:rsidRPr="00A33A78" w:rsidRDefault="00A33A78" w:rsidP="00A33A78">
            <w:pPr>
              <w:pStyle w:val="NoSpacing"/>
              <w:rPr>
                <w:b/>
              </w:rPr>
            </w:pPr>
            <w:r w:rsidRPr="00A33A78">
              <w:rPr>
                <w:b/>
              </w:rPr>
              <w:t>Declarations of Interest</w:t>
            </w:r>
          </w:p>
          <w:p w14:paraId="4CB8F994" w14:textId="77777777" w:rsidR="00A33A78" w:rsidRPr="00A33A78" w:rsidRDefault="00A33A78" w:rsidP="00A33A78">
            <w:pPr>
              <w:pStyle w:val="NoSpacing"/>
            </w:pPr>
          </w:p>
          <w:p w14:paraId="6F4B93AE" w14:textId="77777777" w:rsidR="00A33A78" w:rsidRPr="00A33A78" w:rsidRDefault="00A33A78" w:rsidP="00A33A78">
            <w:pPr>
              <w:pStyle w:val="NoSpacing"/>
            </w:pPr>
            <w:r w:rsidRPr="00A33A78">
              <w:t>None.</w:t>
            </w:r>
          </w:p>
          <w:p w14:paraId="416D7026" w14:textId="77777777" w:rsidR="00A33A78" w:rsidRPr="00A33A78" w:rsidRDefault="00A33A78" w:rsidP="00A33A78">
            <w:pPr>
              <w:pStyle w:val="NoSpacing"/>
            </w:pPr>
          </w:p>
        </w:tc>
      </w:tr>
      <w:tr w:rsidR="00A33A78" w:rsidRPr="00A33A78" w14:paraId="15CFABE2" w14:textId="77777777" w:rsidTr="008032EF">
        <w:tc>
          <w:tcPr>
            <w:tcW w:w="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700D2" w14:textId="77777777" w:rsidR="00A33A78" w:rsidRPr="00A33A78" w:rsidRDefault="00A33A78" w:rsidP="00A33A78">
            <w:pPr>
              <w:pStyle w:val="NoSpacing"/>
              <w:rPr>
                <w:b/>
              </w:rPr>
            </w:pPr>
            <w:r w:rsidRPr="00A33A78">
              <w:rPr>
                <w:b/>
              </w:rPr>
              <w:t>3</w:t>
            </w:r>
          </w:p>
        </w:tc>
        <w:tc>
          <w:tcPr>
            <w:tcW w:w="8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A62D" w14:textId="77777777" w:rsidR="0074772A" w:rsidRDefault="0074772A" w:rsidP="0074772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Draft Minutes of the Previous Meetings: 7 September 2021 and </w:t>
            </w:r>
          </w:p>
          <w:p w14:paraId="72EB16D0" w14:textId="77777777" w:rsidR="0074772A" w:rsidRDefault="0074772A" w:rsidP="0074772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 October 2021</w:t>
            </w:r>
          </w:p>
          <w:p w14:paraId="5D7920D4" w14:textId="77777777" w:rsidR="002A4E79" w:rsidRPr="00A33A78" w:rsidRDefault="002A4E79" w:rsidP="00A33A78">
            <w:pPr>
              <w:pStyle w:val="NoSpacing"/>
            </w:pPr>
          </w:p>
          <w:p w14:paraId="4232E190" w14:textId="77777777" w:rsidR="00A33A78" w:rsidRPr="00A33A78" w:rsidRDefault="00A33A78" w:rsidP="00A33A78">
            <w:pPr>
              <w:pStyle w:val="NoSpacing"/>
            </w:pPr>
            <w:r w:rsidRPr="00A33A78">
              <w:t>It was noted that the draft minutes had received approval by the Chair of the Committee for circulation.</w:t>
            </w:r>
          </w:p>
          <w:p w14:paraId="35043724" w14:textId="77777777" w:rsidR="00A33A78" w:rsidRPr="00A33A78" w:rsidRDefault="00A33A78" w:rsidP="00A33A78">
            <w:pPr>
              <w:pStyle w:val="NoSpacing"/>
            </w:pPr>
          </w:p>
          <w:p w14:paraId="7DC43425" w14:textId="77777777" w:rsidR="00A33A78" w:rsidRPr="00A33A78" w:rsidRDefault="00A33A78" w:rsidP="00A33A78">
            <w:pPr>
              <w:pStyle w:val="NoSpacing"/>
            </w:pPr>
            <w:r w:rsidRPr="00A33A78">
              <w:t xml:space="preserve">They were approved as a correct record of the business transacted and </w:t>
            </w:r>
            <w:r w:rsidRPr="00A33A78">
              <w:rPr>
                <w:i/>
              </w:rPr>
              <w:t>prima facie</w:t>
            </w:r>
            <w:r w:rsidRPr="00A33A78">
              <w:t xml:space="preserve"> evidence of the proceedings to which they relate.</w:t>
            </w:r>
          </w:p>
          <w:p w14:paraId="6B116800" w14:textId="77777777" w:rsidR="00A33A78" w:rsidRPr="00A33A78" w:rsidRDefault="00A33A78" w:rsidP="00A33A78">
            <w:pPr>
              <w:pStyle w:val="NoSpacing"/>
            </w:pPr>
          </w:p>
        </w:tc>
      </w:tr>
      <w:tr w:rsidR="00A33A78" w:rsidRPr="00A33A78" w14:paraId="0CD4C7BD" w14:textId="77777777" w:rsidTr="008032EF">
        <w:tc>
          <w:tcPr>
            <w:tcW w:w="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1B585" w14:textId="77777777" w:rsidR="00A33A78" w:rsidRPr="00A33A78" w:rsidRDefault="00A33A78" w:rsidP="00A33A78">
            <w:pPr>
              <w:pStyle w:val="NoSpacing"/>
              <w:rPr>
                <w:b/>
              </w:rPr>
            </w:pPr>
            <w:r w:rsidRPr="00A33A78">
              <w:rPr>
                <w:b/>
              </w:rPr>
              <w:t>4</w:t>
            </w:r>
          </w:p>
        </w:tc>
        <w:tc>
          <w:tcPr>
            <w:tcW w:w="8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A3DFF" w14:textId="77777777" w:rsidR="0074772A" w:rsidRDefault="0074772A" w:rsidP="0074772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Matters Arising from the Minutes: 7 September 2021 and </w:t>
            </w:r>
          </w:p>
          <w:p w14:paraId="24F95E6B" w14:textId="77777777" w:rsidR="0074772A" w:rsidRDefault="0074772A" w:rsidP="0074772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 October 2021</w:t>
            </w:r>
          </w:p>
          <w:p w14:paraId="1A18C1DD" w14:textId="77777777" w:rsidR="00A33A78" w:rsidRPr="00A33A78" w:rsidRDefault="00A33A78" w:rsidP="00A33A78">
            <w:pPr>
              <w:pStyle w:val="NoSpacing"/>
            </w:pPr>
          </w:p>
          <w:p w14:paraId="7FE84236" w14:textId="07EE6193" w:rsidR="00AE4FC1" w:rsidRPr="0011244D" w:rsidRDefault="0011244D" w:rsidP="00681304">
            <w:pPr>
              <w:pStyle w:val="NoSpacing"/>
            </w:pPr>
            <w:r w:rsidRPr="0011244D">
              <w:t>None.</w:t>
            </w:r>
          </w:p>
          <w:p w14:paraId="0CBB69C1" w14:textId="32263C68" w:rsidR="00681304" w:rsidRPr="00A33A78" w:rsidRDefault="00681304" w:rsidP="00681304">
            <w:pPr>
              <w:pStyle w:val="NoSpacing"/>
            </w:pPr>
          </w:p>
        </w:tc>
      </w:tr>
      <w:tr w:rsidR="00A33A78" w:rsidRPr="00A33A78" w14:paraId="1E0A8F5D" w14:textId="77777777" w:rsidTr="0074772A">
        <w:trPr>
          <w:trHeight w:val="4076"/>
        </w:trPr>
        <w:tc>
          <w:tcPr>
            <w:tcW w:w="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F6118" w14:textId="77777777" w:rsidR="00A33A78" w:rsidRPr="00A33A78" w:rsidRDefault="00A33A78" w:rsidP="00A33A78">
            <w:pPr>
              <w:pStyle w:val="NoSpacing"/>
              <w:rPr>
                <w:b/>
              </w:rPr>
            </w:pPr>
            <w:r w:rsidRPr="00A33A78">
              <w:rPr>
                <w:b/>
              </w:rPr>
              <w:t>5</w:t>
            </w:r>
          </w:p>
        </w:tc>
        <w:tc>
          <w:tcPr>
            <w:tcW w:w="8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97BB3" w14:textId="77777777" w:rsidR="0074772A" w:rsidRDefault="0074772A" w:rsidP="0074772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Appointment of Independent Member of the Corporation</w:t>
            </w:r>
          </w:p>
          <w:p w14:paraId="5655F7D4" w14:textId="77777777" w:rsidR="0011244D" w:rsidRDefault="0011244D" w:rsidP="0011244D">
            <w:pPr>
              <w:rPr>
                <w:rFonts w:ascii="Verdana" w:hAnsi="Verdana"/>
                <w:b/>
              </w:rPr>
            </w:pPr>
          </w:p>
          <w:p w14:paraId="3B11567C" w14:textId="78CA3048" w:rsidR="0011244D" w:rsidRDefault="00B32AEB" w:rsidP="0011244D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It was reported</w:t>
            </w:r>
            <w:r w:rsidR="0011244D" w:rsidRPr="00D8216F">
              <w:rPr>
                <w:rFonts w:ascii="Verdana" w:hAnsi="Verdana"/>
                <w:bCs/>
              </w:rPr>
              <w:t xml:space="preserve"> </w:t>
            </w:r>
            <w:r w:rsidR="0011244D">
              <w:rPr>
                <w:rFonts w:ascii="Verdana" w:hAnsi="Verdana"/>
                <w:bCs/>
              </w:rPr>
              <w:t xml:space="preserve">that </w:t>
            </w:r>
            <w:r w:rsidR="0074772A">
              <w:rPr>
                <w:rFonts w:ascii="Verdana" w:hAnsi="Verdana"/>
                <w:bCs/>
              </w:rPr>
              <w:t>the Drapers’ Company had nominated Tim Stockings</w:t>
            </w:r>
            <w:r w:rsidR="001E760C">
              <w:rPr>
                <w:rFonts w:ascii="Verdana" w:hAnsi="Verdana"/>
                <w:bCs/>
              </w:rPr>
              <w:t xml:space="preserve"> as a candidate</w:t>
            </w:r>
            <w:r w:rsidR="0074772A">
              <w:rPr>
                <w:rFonts w:ascii="Verdana" w:hAnsi="Verdana"/>
                <w:bCs/>
              </w:rPr>
              <w:t xml:space="preserve"> to replace Tom Foakes </w:t>
            </w:r>
            <w:r w:rsidR="001E760C">
              <w:rPr>
                <w:rFonts w:ascii="Verdana" w:hAnsi="Verdana"/>
                <w:bCs/>
              </w:rPr>
              <w:t>on</w:t>
            </w:r>
            <w:r w:rsidR="0074772A">
              <w:rPr>
                <w:rFonts w:ascii="Verdana" w:hAnsi="Verdana"/>
                <w:bCs/>
              </w:rPr>
              <w:t xml:space="preserve"> the Corporation</w:t>
            </w:r>
            <w:r w:rsidR="0059607B">
              <w:rPr>
                <w:rFonts w:ascii="Verdana" w:hAnsi="Verdana"/>
                <w:bCs/>
              </w:rPr>
              <w:t>.</w:t>
            </w:r>
            <w:r w:rsidR="0074772A">
              <w:rPr>
                <w:rFonts w:ascii="Verdana" w:hAnsi="Verdana"/>
                <w:bCs/>
              </w:rPr>
              <w:t xml:space="preserve">  Mr Stockings had submitted a CV in support of his candidacy, which was considered by the Committee in the context of an interview of the candidate.</w:t>
            </w:r>
          </w:p>
          <w:p w14:paraId="58F5B428" w14:textId="650D5685" w:rsidR="0059607B" w:rsidRDefault="0059607B" w:rsidP="0011244D">
            <w:pPr>
              <w:rPr>
                <w:rFonts w:ascii="Verdana" w:hAnsi="Verdana"/>
                <w:bCs/>
              </w:rPr>
            </w:pPr>
          </w:p>
          <w:p w14:paraId="4BBD0D0C" w14:textId="6F25E243" w:rsidR="0059607B" w:rsidRDefault="0074772A" w:rsidP="0011244D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The Committee recommended Tim Stockings’ appointment as an independent member of the Corporation for a period of four years from the date of the next Corporation meeting, which is yet to be confirmed.</w:t>
            </w:r>
          </w:p>
          <w:p w14:paraId="1B661A5B" w14:textId="370DCBD5" w:rsidR="0074772A" w:rsidRDefault="0074772A" w:rsidP="0011244D">
            <w:pPr>
              <w:rPr>
                <w:rFonts w:ascii="Verdana" w:hAnsi="Verdana"/>
                <w:bCs/>
              </w:rPr>
            </w:pPr>
          </w:p>
          <w:p w14:paraId="2AF08687" w14:textId="064CE656" w:rsidR="003D52BF" w:rsidRPr="0034697E" w:rsidRDefault="0074772A" w:rsidP="0074772A">
            <w:pPr>
              <w:rPr>
                <w:rFonts w:ascii="Verdana" w:hAnsi="Verdana"/>
                <w:bCs/>
              </w:rPr>
            </w:pPr>
            <w:r w:rsidRPr="0034697E">
              <w:rPr>
                <w:rFonts w:ascii="Verdana" w:hAnsi="Verdana"/>
                <w:bCs/>
              </w:rPr>
              <w:t xml:space="preserve">It was noted that the candidate, who is the Chief Executive Officer of the UK’s largest veterans’ housing charity, </w:t>
            </w:r>
            <w:r w:rsidR="0034697E" w:rsidRPr="0034697E">
              <w:rPr>
                <w:rFonts w:ascii="Verdana" w:hAnsi="Verdana"/>
                <w:bCs/>
              </w:rPr>
              <w:t xml:space="preserve">is </w:t>
            </w:r>
            <w:r w:rsidR="0034697E">
              <w:rPr>
                <w:rFonts w:ascii="Verdana" w:hAnsi="Verdana"/>
                <w:bCs/>
              </w:rPr>
              <w:t>a</w:t>
            </w:r>
            <w:r w:rsidR="0034697E" w:rsidRPr="0034697E">
              <w:rPr>
                <w:rFonts w:ascii="Verdana" w:hAnsi="Verdana"/>
                <w:bCs/>
              </w:rPr>
              <w:t>n experienced CEO with 30 years’ success leading teams in the public, private and not for profit sectors</w:t>
            </w:r>
            <w:r w:rsidR="0034697E">
              <w:rPr>
                <w:rFonts w:ascii="Verdana" w:hAnsi="Verdana"/>
                <w:bCs/>
              </w:rPr>
              <w:t>, and</w:t>
            </w:r>
            <w:r w:rsidR="0034697E" w:rsidRPr="0034697E">
              <w:rPr>
                <w:rFonts w:ascii="Verdana" w:hAnsi="Verdana"/>
                <w:bCs/>
              </w:rPr>
              <w:t xml:space="preserve"> </w:t>
            </w:r>
            <w:r w:rsidRPr="0034697E">
              <w:rPr>
                <w:rFonts w:ascii="Verdana" w:hAnsi="Verdana"/>
                <w:bCs/>
              </w:rPr>
              <w:t xml:space="preserve">has </w:t>
            </w:r>
            <w:r w:rsidR="0034697E">
              <w:rPr>
                <w:rFonts w:ascii="Verdana" w:hAnsi="Verdana"/>
                <w:bCs/>
              </w:rPr>
              <w:t>specific</w:t>
            </w:r>
            <w:r w:rsidRPr="0034697E">
              <w:rPr>
                <w:rFonts w:ascii="Verdana" w:hAnsi="Verdana"/>
                <w:bCs/>
              </w:rPr>
              <w:t xml:space="preserve"> experience in strategic leadership and change management.</w:t>
            </w:r>
          </w:p>
          <w:p w14:paraId="1E716332" w14:textId="77777777" w:rsidR="0074772A" w:rsidRDefault="0074772A" w:rsidP="0074772A">
            <w:pPr>
              <w:rPr>
                <w:rFonts w:ascii="Verdana" w:hAnsi="Verdana"/>
                <w:bCs/>
              </w:rPr>
            </w:pPr>
          </w:p>
          <w:p w14:paraId="232D5B0C" w14:textId="143A5F94" w:rsidR="001E760C" w:rsidRPr="0074772A" w:rsidRDefault="001E760C" w:rsidP="0074772A">
            <w:pPr>
              <w:rPr>
                <w:rFonts w:ascii="Verdana" w:hAnsi="Verdana"/>
                <w:bCs/>
              </w:rPr>
            </w:pPr>
          </w:p>
        </w:tc>
      </w:tr>
      <w:tr w:rsidR="0011244D" w:rsidRPr="00A33A78" w14:paraId="49113BFF" w14:textId="77777777" w:rsidTr="008032EF">
        <w:tc>
          <w:tcPr>
            <w:tcW w:w="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C9DA2" w14:textId="1EE8407D" w:rsidR="0011244D" w:rsidRDefault="0074772A" w:rsidP="00F253F9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8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C48E0" w14:textId="77777777" w:rsidR="0011244D" w:rsidRDefault="0011244D" w:rsidP="0011244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Any Other Competent Business</w:t>
            </w:r>
          </w:p>
          <w:p w14:paraId="4C75BA04" w14:textId="77777777" w:rsidR="0011244D" w:rsidRDefault="0011244D" w:rsidP="0011244D">
            <w:pPr>
              <w:rPr>
                <w:rFonts w:ascii="Verdana" w:hAnsi="Verdana"/>
                <w:b/>
              </w:rPr>
            </w:pPr>
          </w:p>
          <w:p w14:paraId="1A083CCD" w14:textId="5D0D61AF" w:rsidR="00653DF6" w:rsidRPr="0011244D" w:rsidRDefault="00205AC4" w:rsidP="0011244D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The Acting Chair of the Corporation reported that a headhunting agency had been appointed to seek a person for the office of Chair, and that the</w:t>
            </w:r>
            <w:bookmarkStart w:id="0" w:name="_GoBack"/>
            <w:bookmarkEnd w:id="0"/>
            <w:r>
              <w:rPr>
                <w:rFonts w:ascii="Verdana" w:hAnsi="Verdana"/>
                <w:bCs/>
              </w:rPr>
              <w:t xml:space="preserve"> search is expected to be concluded by April 2022.</w:t>
            </w:r>
          </w:p>
        </w:tc>
      </w:tr>
    </w:tbl>
    <w:p w14:paraId="56820A28" w14:textId="69487369" w:rsidR="00196715" w:rsidRDefault="00196715" w:rsidP="00A33A78">
      <w:pPr>
        <w:rPr>
          <w:rFonts w:ascii="Verdana" w:hAnsi="Verdana"/>
        </w:rPr>
      </w:pPr>
    </w:p>
    <w:p w14:paraId="1B806C0C" w14:textId="77777777" w:rsidR="008032EF" w:rsidRDefault="008032EF" w:rsidP="00A33A78">
      <w:pPr>
        <w:rPr>
          <w:rFonts w:ascii="Verdana" w:hAnsi="Verdana"/>
        </w:rPr>
      </w:pPr>
    </w:p>
    <w:sectPr w:rsidR="008032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78"/>
    <w:rsid w:val="000417C5"/>
    <w:rsid w:val="00101677"/>
    <w:rsid w:val="0011244D"/>
    <w:rsid w:val="00120FFC"/>
    <w:rsid w:val="00131A61"/>
    <w:rsid w:val="00196715"/>
    <w:rsid w:val="00197D78"/>
    <w:rsid w:val="001B0894"/>
    <w:rsid w:val="001E760C"/>
    <w:rsid w:val="00205AC4"/>
    <w:rsid w:val="00235756"/>
    <w:rsid w:val="00266773"/>
    <w:rsid w:val="00276D92"/>
    <w:rsid w:val="0028561D"/>
    <w:rsid w:val="002A4E79"/>
    <w:rsid w:val="002E075E"/>
    <w:rsid w:val="00324118"/>
    <w:rsid w:val="0034697E"/>
    <w:rsid w:val="00355BBB"/>
    <w:rsid w:val="003D52BF"/>
    <w:rsid w:val="003F076F"/>
    <w:rsid w:val="00407FD3"/>
    <w:rsid w:val="00411E56"/>
    <w:rsid w:val="00437F6A"/>
    <w:rsid w:val="004553FA"/>
    <w:rsid w:val="00473BC0"/>
    <w:rsid w:val="00534D56"/>
    <w:rsid w:val="00553CCB"/>
    <w:rsid w:val="0059607B"/>
    <w:rsid w:val="005C5B06"/>
    <w:rsid w:val="00653DF6"/>
    <w:rsid w:val="00673EE8"/>
    <w:rsid w:val="00681304"/>
    <w:rsid w:val="006837C5"/>
    <w:rsid w:val="0074772A"/>
    <w:rsid w:val="007C402A"/>
    <w:rsid w:val="008032EF"/>
    <w:rsid w:val="00811440"/>
    <w:rsid w:val="008521AD"/>
    <w:rsid w:val="00856152"/>
    <w:rsid w:val="008912BF"/>
    <w:rsid w:val="009124D8"/>
    <w:rsid w:val="00A0393D"/>
    <w:rsid w:val="00A07AF1"/>
    <w:rsid w:val="00A33A78"/>
    <w:rsid w:val="00AA21E9"/>
    <w:rsid w:val="00AA3A9C"/>
    <w:rsid w:val="00AE4FC1"/>
    <w:rsid w:val="00AF3D15"/>
    <w:rsid w:val="00B232D8"/>
    <w:rsid w:val="00B32AEB"/>
    <w:rsid w:val="00BA678D"/>
    <w:rsid w:val="00BB6970"/>
    <w:rsid w:val="00BC3A29"/>
    <w:rsid w:val="00C007E9"/>
    <w:rsid w:val="00C25C37"/>
    <w:rsid w:val="00C37222"/>
    <w:rsid w:val="00C7047B"/>
    <w:rsid w:val="00CC437E"/>
    <w:rsid w:val="00CF38BF"/>
    <w:rsid w:val="00D30B7D"/>
    <w:rsid w:val="00DC300D"/>
    <w:rsid w:val="00DE059A"/>
    <w:rsid w:val="00E64E06"/>
    <w:rsid w:val="00EA6006"/>
    <w:rsid w:val="00F253F9"/>
    <w:rsid w:val="00F4717A"/>
    <w:rsid w:val="00F9130A"/>
    <w:rsid w:val="00FB5B73"/>
    <w:rsid w:val="00FC658D"/>
    <w:rsid w:val="00FD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F595B"/>
  <w15:chartTrackingRefBased/>
  <w15:docId w15:val="{FEE6A9B3-90AD-4F2D-B08B-A3032407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A78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33A78"/>
    <w:pPr>
      <w:spacing w:after="0" w:line="240" w:lineRule="auto"/>
    </w:pPr>
    <w:rPr>
      <w:rFonts w:ascii="Verdana" w:hAnsi="Verdana"/>
    </w:rPr>
  </w:style>
  <w:style w:type="table" w:styleId="TableGrid">
    <w:name w:val="Table Grid"/>
    <w:basedOn w:val="TableNormal"/>
    <w:uiPriority w:val="59"/>
    <w:rsid w:val="00A33A78"/>
    <w:pPr>
      <w:spacing w:after="0" w:line="240" w:lineRule="auto"/>
    </w:pPr>
    <w:rPr>
      <w:rFonts w:ascii="Verdana" w:hAnsi="Verdan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8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7C96B-9520-4AAF-9DCD-AAF2BFA0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39</cp:revision>
  <cp:lastPrinted>2019-07-02T14:03:00Z</cp:lastPrinted>
  <dcterms:created xsi:type="dcterms:W3CDTF">2019-02-06T10:40:00Z</dcterms:created>
  <dcterms:modified xsi:type="dcterms:W3CDTF">2022-01-25T19:49:00Z</dcterms:modified>
</cp:coreProperties>
</file>