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77777777"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(Ordinary Business)</w:t>
      </w:r>
      <w:r w:rsidRPr="003475F7">
        <w:rPr>
          <w:rFonts w:ascii="Verdana" w:hAnsi="Verdana"/>
          <w:b/>
        </w:rPr>
        <w:t xml:space="preserve"> </w:t>
      </w:r>
    </w:p>
    <w:p w14:paraId="6712886C" w14:textId="0E9CF75E" w:rsidR="001E3DD7" w:rsidRDefault="001E3DD7" w:rsidP="00C82AA2">
      <w:pPr>
        <w:jc w:val="center"/>
        <w:rPr>
          <w:rFonts w:ascii="Verdana" w:hAnsi="Verdana"/>
          <w:b/>
        </w:rPr>
      </w:pPr>
      <w:r w:rsidRPr="003475F7">
        <w:rPr>
          <w:rFonts w:ascii="Verdana" w:hAnsi="Verdana"/>
          <w:b/>
        </w:rPr>
        <w:t xml:space="preserve">held on </w:t>
      </w:r>
      <w:r w:rsidR="004418B1">
        <w:rPr>
          <w:rFonts w:ascii="Verdana" w:hAnsi="Verdana"/>
          <w:b/>
        </w:rPr>
        <w:t>10 March 2020</w:t>
      </w:r>
    </w:p>
    <w:p w14:paraId="4D087545" w14:textId="77777777" w:rsidR="001E3DD7" w:rsidRDefault="001E3DD7" w:rsidP="001E3DD7">
      <w:pPr>
        <w:jc w:val="cente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331B68">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3F08D454" w14:textId="715B393F" w:rsidR="001E3DD7" w:rsidRPr="003D3002" w:rsidRDefault="004418B1" w:rsidP="002D2153">
            <w:pPr>
              <w:rPr>
                <w:rFonts w:ascii="Verdana" w:hAnsi="Verdana"/>
              </w:rPr>
            </w:pPr>
            <w:r>
              <w:rPr>
                <w:rFonts w:ascii="Verdana" w:hAnsi="Verdana"/>
              </w:rPr>
              <w:t>Caroline Evans (Acting Chair)</w:t>
            </w:r>
            <w:r w:rsidR="00B3680E">
              <w:rPr>
                <w:rFonts w:ascii="Verdana" w:hAnsi="Verdana"/>
              </w:rPr>
              <w:t xml:space="preserve">, </w:t>
            </w:r>
            <w:r w:rsidR="005667AD">
              <w:rPr>
                <w:rFonts w:ascii="Verdana" w:hAnsi="Verdana"/>
              </w:rPr>
              <w:t>Kwame Atta</w:t>
            </w:r>
            <w:r w:rsidR="00B3680E">
              <w:rPr>
                <w:rFonts w:ascii="Verdana" w:hAnsi="Verdana"/>
              </w:rPr>
              <w:t xml:space="preserve">, </w:t>
            </w:r>
            <w:r w:rsidR="005667AD">
              <w:rPr>
                <w:rFonts w:ascii="Verdana" w:hAnsi="Verdana"/>
              </w:rPr>
              <w:t>Talia Chirouf</w:t>
            </w:r>
            <w:r w:rsidR="001E3DD7">
              <w:rPr>
                <w:rFonts w:ascii="Verdana" w:hAnsi="Verdana"/>
              </w:rPr>
              <w:t xml:space="preserve">. </w:t>
            </w:r>
            <w:r w:rsidR="00E561FA">
              <w:rPr>
                <w:rFonts w:ascii="Verdana" w:hAnsi="Verdana"/>
              </w:rPr>
              <w:t xml:space="preserve"> </w:t>
            </w:r>
          </w:p>
          <w:p w14:paraId="50C660DF" w14:textId="77777777" w:rsidR="001E3DD7" w:rsidRPr="003D3002" w:rsidRDefault="001E3DD7" w:rsidP="002D2153">
            <w:pPr>
              <w:rPr>
                <w:rFonts w:ascii="Verdana" w:hAnsi="Verdana"/>
              </w:rPr>
            </w:pPr>
          </w:p>
        </w:tc>
      </w:tr>
      <w:tr w:rsidR="00FB7A63" w:rsidRPr="003D3002" w14:paraId="0B868D94" w14:textId="77777777" w:rsidTr="00331B68">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39AC3242" w:rsidR="001E3DD7" w:rsidRPr="003D3002" w:rsidRDefault="00BF080B" w:rsidP="002D2153">
            <w:pPr>
              <w:rPr>
                <w:rFonts w:ascii="Verdana" w:hAnsi="Verdana"/>
              </w:rPr>
            </w:pPr>
            <w:r>
              <w:rPr>
                <w:rFonts w:ascii="Verdana" w:hAnsi="Verdana"/>
              </w:rPr>
              <w:t xml:space="preserve">David Ball (Vice-Principal: Corporate Services), </w:t>
            </w:r>
            <w:r w:rsidR="005667AD">
              <w:rPr>
                <w:rFonts w:ascii="Verdana" w:hAnsi="Verdana"/>
              </w:rPr>
              <w:t>Chris Harris</w:t>
            </w:r>
            <w:r w:rsidR="00C77758">
              <w:rPr>
                <w:rFonts w:ascii="Verdana" w:hAnsi="Verdana" w:cs="Arial"/>
              </w:rPr>
              <w:t xml:space="preserve"> </w:t>
            </w:r>
            <w:r w:rsidR="00416E10">
              <w:rPr>
                <w:rFonts w:ascii="Verdana" w:hAnsi="Verdana"/>
              </w:rPr>
              <w:t>(</w:t>
            </w:r>
            <w:proofErr w:type="spellStart"/>
            <w:r w:rsidR="00416E10">
              <w:rPr>
                <w:rFonts w:ascii="Verdana" w:hAnsi="Verdana"/>
              </w:rPr>
              <w:t>MacIntyre</w:t>
            </w:r>
            <w:proofErr w:type="spellEnd"/>
            <w:r w:rsidR="00416E10">
              <w:rPr>
                <w:rFonts w:ascii="Verdana" w:hAnsi="Verdana"/>
              </w:rPr>
              <w:t xml:space="preserve"> Hudson</w:t>
            </w:r>
            <w:r w:rsidR="00C77758">
              <w:rPr>
                <w:rFonts w:ascii="Verdana" w:hAnsi="Verdana"/>
              </w:rPr>
              <w:t xml:space="preserve">: </w:t>
            </w:r>
            <w:r w:rsidR="00DA0EC6">
              <w:rPr>
                <w:rFonts w:ascii="Verdana" w:hAnsi="Verdana"/>
              </w:rPr>
              <w:t>I</w:t>
            </w:r>
            <w:r w:rsidR="00FB7A63">
              <w:rPr>
                <w:rFonts w:ascii="Verdana" w:hAnsi="Verdana"/>
              </w:rPr>
              <w:t xml:space="preserve">nternal </w:t>
            </w:r>
            <w:r w:rsidR="00DA0EC6">
              <w:rPr>
                <w:rFonts w:ascii="Verdana" w:hAnsi="Verdana"/>
              </w:rPr>
              <w:t>A</w:t>
            </w:r>
            <w:r w:rsidR="00FB7A63">
              <w:rPr>
                <w:rFonts w:ascii="Verdana" w:hAnsi="Verdana"/>
              </w:rPr>
              <w:t xml:space="preserve">udit </w:t>
            </w:r>
            <w:r w:rsidR="00DA0EC6">
              <w:rPr>
                <w:rFonts w:ascii="Verdana" w:hAnsi="Verdana"/>
              </w:rPr>
              <w:t>S</w:t>
            </w:r>
            <w:r w:rsidR="00FB7A63">
              <w:rPr>
                <w:rFonts w:ascii="Verdana" w:hAnsi="Verdana"/>
              </w:rPr>
              <w:t>ervice</w:t>
            </w:r>
            <w:r w:rsidR="004418B1">
              <w:rPr>
                <w:rFonts w:ascii="Verdana" w:hAnsi="Verdana"/>
              </w:rPr>
              <w:t xml:space="preserve">), Robert Smith (Clerk to the Corporation), David </w:t>
            </w:r>
            <w:proofErr w:type="spellStart"/>
            <w:r w:rsidR="004418B1">
              <w:rPr>
                <w:rFonts w:ascii="Verdana" w:hAnsi="Verdana"/>
              </w:rPr>
              <w:t>Vasse</w:t>
            </w:r>
            <w:proofErr w:type="spellEnd"/>
            <w:r w:rsidR="004418B1">
              <w:rPr>
                <w:rFonts w:ascii="Verdana" w:hAnsi="Verdana"/>
              </w:rPr>
              <w:t xml:space="preserve"> (Principal)</w:t>
            </w:r>
            <w:r w:rsidR="00DA0EC6">
              <w:rPr>
                <w:rFonts w:ascii="Verdana" w:hAnsi="Verdana"/>
              </w:rPr>
              <w:t>.</w:t>
            </w:r>
            <w:r w:rsidR="00DC30D9">
              <w:rPr>
                <w:rFonts w:ascii="Verdana" w:hAnsi="Verdana"/>
              </w:rPr>
              <w:t xml:space="preserve"> </w:t>
            </w:r>
            <w:r w:rsidR="00C77758">
              <w:rPr>
                <w:rFonts w:ascii="Verdana" w:hAnsi="Verdana"/>
              </w:rPr>
              <w:t xml:space="preserve"> </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331B68">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77777777" w:rsidR="001E3DD7" w:rsidRPr="00A85237" w:rsidRDefault="001E3DD7" w:rsidP="002D2153">
            <w:pPr>
              <w:pStyle w:val="NoSpacing"/>
              <w:rPr>
                <w:rFonts w:ascii="Verdana" w:hAnsi="Verdana"/>
                <w:b/>
              </w:rPr>
            </w:pPr>
            <w:r w:rsidRPr="00A85237">
              <w:rPr>
                <w:rFonts w:ascii="Verdana" w:hAnsi="Verdana"/>
                <w:b/>
              </w:rPr>
              <w:t>Apologies for Absence</w:t>
            </w:r>
            <w:r>
              <w:rPr>
                <w:rFonts w:ascii="Verdana" w:hAnsi="Verdana"/>
                <w:b/>
              </w:rPr>
              <w:t xml:space="preserve"> and Quoracy</w:t>
            </w:r>
          </w:p>
          <w:p w14:paraId="366D1F39" w14:textId="77777777" w:rsidR="001E3DD7" w:rsidRPr="00A85237" w:rsidRDefault="001E3DD7" w:rsidP="002D2153">
            <w:pPr>
              <w:pStyle w:val="NoSpacing"/>
              <w:rPr>
                <w:rFonts w:ascii="Verdana" w:hAnsi="Verdana"/>
              </w:rPr>
            </w:pPr>
          </w:p>
          <w:p w14:paraId="6DD107FF" w14:textId="45B13FEC" w:rsidR="001E3DD7" w:rsidRDefault="002872E2" w:rsidP="002D2153">
            <w:pPr>
              <w:pStyle w:val="NoSpacing"/>
              <w:rPr>
                <w:rFonts w:ascii="Verdana" w:hAnsi="Verdana"/>
              </w:rPr>
            </w:pPr>
            <w:r>
              <w:rPr>
                <w:rFonts w:ascii="Verdana" w:hAnsi="Verdana"/>
              </w:rPr>
              <w:t>Apo</w:t>
            </w:r>
            <w:r w:rsidR="00045068">
              <w:rPr>
                <w:rFonts w:ascii="Verdana" w:hAnsi="Verdana"/>
              </w:rPr>
              <w:t>l</w:t>
            </w:r>
            <w:r>
              <w:rPr>
                <w:rFonts w:ascii="Verdana" w:hAnsi="Verdana"/>
              </w:rPr>
              <w:t>ogies for absence were received from</w:t>
            </w:r>
            <w:r w:rsidR="00194970">
              <w:rPr>
                <w:rFonts w:ascii="Verdana" w:hAnsi="Verdana"/>
              </w:rPr>
              <w:t xml:space="preserve"> the following member of the Corporation</w:t>
            </w:r>
            <w:r>
              <w:rPr>
                <w:rFonts w:ascii="Verdana" w:hAnsi="Verdana"/>
              </w:rPr>
              <w:t>:</w:t>
            </w:r>
            <w:r w:rsidR="00045068">
              <w:rPr>
                <w:rFonts w:ascii="Verdana" w:hAnsi="Verdana"/>
              </w:rPr>
              <w:t xml:space="preserve"> </w:t>
            </w:r>
            <w:r w:rsidR="004418B1">
              <w:rPr>
                <w:rFonts w:ascii="Verdana" w:hAnsi="Verdana"/>
              </w:rPr>
              <w:t>Riddhi Bhalla</w:t>
            </w:r>
            <w:r w:rsidR="00520A6C">
              <w:rPr>
                <w:rFonts w:ascii="Verdana" w:hAnsi="Verdana"/>
              </w:rPr>
              <w:t xml:space="preserve">. </w:t>
            </w:r>
          </w:p>
          <w:p w14:paraId="49A63F33" w14:textId="26CE6301" w:rsidR="008924AA" w:rsidRDefault="008924AA" w:rsidP="002D2153">
            <w:pPr>
              <w:pStyle w:val="NoSpacing"/>
              <w:rPr>
                <w:rFonts w:ascii="Verdana" w:hAnsi="Verdana"/>
              </w:rPr>
            </w:pPr>
          </w:p>
          <w:p w14:paraId="0D0EC78A" w14:textId="01386B56" w:rsidR="008924AA" w:rsidRDefault="008924AA" w:rsidP="002D2153">
            <w:pPr>
              <w:pStyle w:val="NoSpacing"/>
              <w:rPr>
                <w:rFonts w:ascii="Verdana" w:hAnsi="Verdana"/>
              </w:rPr>
            </w:pPr>
            <w:r>
              <w:rPr>
                <w:rFonts w:ascii="Verdana" w:hAnsi="Verdana"/>
              </w:rPr>
              <w:t>The meeting was quorate.</w:t>
            </w:r>
          </w:p>
          <w:p w14:paraId="0C71CA79" w14:textId="77777777" w:rsidR="001E3DD7" w:rsidRPr="00A85237" w:rsidRDefault="001E3DD7" w:rsidP="005667AD">
            <w:pPr>
              <w:pStyle w:val="NoSpacing"/>
              <w:rPr>
                <w:rFonts w:ascii="Verdana" w:hAnsi="Verdana"/>
              </w:rPr>
            </w:pPr>
          </w:p>
        </w:tc>
      </w:tr>
      <w:tr w:rsidR="001E3DD7" w:rsidRPr="00EA6008" w14:paraId="7B57ED0C" w14:textId="77777777" w:rsidTr="00331B68">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331B68">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385F04F4" w14:textId="526E3854" w:rsidR="001E3DD7" w:rsidRPr="008D40C1" w:rsidRDefault="001E3DD7" w:rsidP="002D2153">
            <w:pPr>
              <w:pStyle w:val="NoSpacing"/>
              <w:rPr>
                <w:rFonts w:ascii="Verdana" w:hAnsi="Verdana"/>
                <w:b/>
              </w:rPr>
            </w:pPr>
            <w:r w:rsidRPr="008D40C1">
              <w:rPr>
                <w:rFonts w:ascii="Verdana" w:hAnsi="Verdana"/>
                <w:b/>
              </w:rPr>
              <w:t>Min</w:t>
            </w:r>
            <w:r>
              <w:rPr>
                <w:rFonts w:ascii="Verdana" w:hAnsi="Verdana"/>
                <w:b/>
              </w:rPr>
              <w:t>utes of th</w:t>
            </w:r>
            <w:r w:rsidR="00B3680E">
              <w:rPr>
                <w:rFonts w:ascii="Verdana" w:hAnsi="Verdana"/>
                <w:b/>
              </w:rPr>
              <w:t>e Previous Meeting (</w:t>
            </w:r>
            <w:r w:rsidR="004418B1">
              <w:rPr>
                <w:rFonts w:ascii="Verdana" w:hAnsi="Verdana"/>
                <w:b/>
              </w:rPr>
              <w:t>25 November 2019</w:t>
            </w:r>
            <w:r w:rsidRPr="008D40C1">
              <w:rPr>
                <w:rFonts w:ascii="Verdana" w:hAnsi="Verdana"/>
                <w:b/>
              </w:rPr>
              <w:t>)</w:t>
            </w:r>
          </w:p>
          <w:p w14:paraId="304DE393" w14:textId="77777777" w:rsidR="001E3DD7" w:rsidRPr="008D40C1" w:rsidRDefault="001E3DD7" w:rsidP="002D2153">
            <w:pPr>
              <w:pStyle w:val="NoSpacing"/>
              <w:rPr>
                <w:rFonts w:ascii="Verdana" w:hAnsi="Verdana"/>
                <w:b/>
              </w:rPr>
            </w:pPr>
          </w:p>
          <w:p w14:paraId="0FE54857" w14:textId="77777777" w:rsidR="007E6A1F" w:rsidRPr="00CA1B35" w:rsidRDefault="007E6A1F" w:rsidP="007E6A1F">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3ECB5A6E" w14:textId="77777777" w:rsidR="007E6A1F" w:rsidRDefault="007E6A1F" w:rsidP="002D2153">
            <w:pPr>
              <w:pStyle w:val="NoSpacing"/>
              <w:rPr>
                <w:rFonts w:ascii="Verdana" w:hAnsi="Verdana"/>
              </w:rPr>
            </w:pPr>
          </w:p>
          <w:p w14:paraId="37205D90" w14:textId="1C473623" w:rsidR="001E3DD7" w:rsidRDefault="001E3DD7" w:rsidP="002D2153">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6FB22B03" w14:textId="1416DD72" w:rsidR="000C355C" w:rsidRPr="008D40C1" w:rsidRDefault="000C355C" w:rsidP="002D2153">
            <w:pPr>
              <w:pStyle w:val="NoSpacing"/>
              <w:rPr>
                <w:rFonts w:ascii="Verdana" w:hAnsi="Verdana"/>
                <w:b/>
              </w:rPr>
            </w:pPr>
          </w:p>
        </w:tc>
      </w:tr>
      <w:tr w:rsidR="001E3DD7" w:rsidRPr="00E874B5" w14:paraId="437198D3" w14:textId="77777777" w:rsidTr="00331B68">
        <w:tc>
          <w:tcPr>
            <w:tcW w:w="529" w:type="dxa"/>
          </w:tcPr>
          <w:p w14:paraId="3C03A335" w14:textId="77777777" w:rsidR="001E3DD7" w:rsidRPr="008D40C1" w:rsidRDefault="001E3DD7" w:rsidP="002D2153">
            <w:pPr>
              <w:pStyle w:val="NoSpacing"/>
              <w:rPr>
                <w:rFonts w:ascii="Verdana" w:hAnsi="Verdana"/>
                <w:b/>
              </w:rPr>
            </w:pPr>
            <w:r>
              <w:rPr>
                <w:rFonts w:ascii="Verdana" w:hAnsi="Verdana"/>
                <w:b/>
              </w:rPr>
              <w:t>4</w:t>
            </w:r>
          </w:p>
        </w:tc>
        <w:tc>
          <w:tcPr>
            <w:tcW w:w="8487" w:type="dxa"/>
          </w:tcPr>
          <w:p w14:paraId="72990683" w14:textId="1B416C91" w:rsidR="001E3DD7" w:rsidRPr="008D40C1" w:rsidRDefault="001E3DD7" w:rsidP="002D2153">
            <w:pPr>
              <w:pStyle w:val="NoSpacing"/>
              <w:rPr>
                <w:rFonts w:ascii="Verdana" w:hAnsi="Verdana"/>
                <w:b/>
              </w:rPr>
            </w:pPr>
            <w:r w:rsidRPr="008D40C1">
              <w:rPr>
                <w:rFonts w:ascii="Verdana" w:hAnsi="Verdana"/>
                <w:b/>
              </w:rPr>
              <w:t>Matters Arising from the Minutes</w:t>
            </w:r>
            <w:r w:rsidR="00681B37">
              <w:rPr>
                <w:rFonts w:ascii="Verdana" w:hAnsi="Verdana"/>
                <w:b/>
              </w:rPr>
              <w:t xml:space="preserve"> (</w:t>
            </w:r>
            <w:r w:rsidR="004418B1">
              <w:rPr>
                <w:rFonts w:ascii="Verdana" w:hAnsi="Verdana"/>
                <w:b/>
              </w:rPr>
              <w:t>25 November 2019</w:t>
            </w:r>
            <w:r w:rsidR="00681B37">
              <w:rPr>
                <w:rFonts w:ascii="Verdana" w:hAnsi="Verdana"/>
                <w:b/>
              </w:rPr>
              <w:t>)</w:t>
            </w:r>
          </w:p>
          <w:p w14:paraId="50A9B4DC" w14:textId="2CD6089E" w:rsidR="00FA6DE0" w:rsidRDefault="00FA6DE0" w:rsidP="002D2153">
            <w:pPr>
              <w:pStyle w:val="NoSpacing"/>
              <w:rPr>
                <w:rFonts w:ascii="Verdana" w:hAnsi="Verdana"/>
              </w:rPr>
            </w:pPr>
          </w:p>
          <w:p w14:paraId="05AA555A" w14:textId="541A1185" w:rsidR="00194970" w:rsidRDefault="00432AD0" w:rsidP="002D2153">
            <w:pPr>
              <w:pStyle w:val="NoSpacing"/>
              <w:rPr>
                <w:rFonts w:ascii="Verdana" w:hAnsi="Verdana"/>
              </w:rPr>
            </w:pPr>
            <w:r>
              <w:rPr>
                <w:rFonts w:ascii="Verdana" w:hAnsi="Verdana"/>
              </w:rPr>
              <w:t>I</w:t>
            </w:r>
            <w:r w:rsidR="00B0337C">
              <w:rPr>
                <w:rFonts w:ascii="Verdana" w:hAnsi="Verdana"/>
              </w:rPr>
              <w:t>n relation to student headcount discrepancies</w:t>
            </w:r>
            <w:r w:rsidR="00BF080B">
              <w:rPr>
                <w:rFonts w:ascii="Verdana" w:hAnsi="Verdana"/>
              </w:rPr>
              <w:t xml:space="preserve"> (Minute 4)</w:t>
            </w:r>
            <w:r w:rsidR="00B0337C">
              <w:rPr>
                <w:rFonts w:ascii="Verdana" w:hAnsi="Verdana"/>
              </w:rPr>
              <w:t>, the Vice-Principal: Corporate Services</w:t>
            </w:r>
            <w:r>
              <w:rPr>
                <w:rFonts w:ascii="Verdana" w:hAnsi="Verdana"/>
              </w:rPr>
              <w:t xml:space="preserve"> reported that</w:t>
            </w:r>
            <w:r w:rsidR="00B0337C">
              <w:rPr>
                <w:rFonts w:ascii="Verdana" w:hAnsi="Verdana"/>
              </w:rPr>
              <w:t xml:space="preserve"> they had arisen because of timing differences.</w:t>
            </w:r>
            <w:r w:rsidR="00135833">
              <w:rPr>
                <w:rFonts w:ascii="Verdana" w:hAnsi="Verdana"/>
              </w:rPr>
              <w:t xml:space="preserve">  The number of students in-year is not a static picture, altering in response to exclusions and reinstatements.  The key number is the total of funded students, which in 2018-19 was 1,611.</w:t>
            </w:r>
          </w:p>
          <w:p w14:paraId="761D6C2E" w14:textId="77777777" w:rsidR="00B0337C" w:rsidRDefault="00B0337C" w:rsidP="002D2153">
            <w:pPr>
              <w:pStyle w:val="NoSpacing"/>
              <w:rPr>
                <w:rFonts w:ascii="Verdana" w:hAnsi="Verdana"/>
              </w:rPr>
            </w:pPr>
          </w:p>
          <w:p w14:paraId="46802D5E" w14:textId="7A2F8CDF" w:rsidR="00B0337C" w:rsidRDefault="00B0337C" w:rsidP="002D2153">
            <w:pPr>
              <w:pStyle w:val="NoSpacing"/>
              <w:rPr>
                <w:rFonts w:ascii="Verdana" w:hAnsi="Verdana"/>
              </w:rPr>
            </w:pPr>
            <w:r>
              <w:rPr>
                <w:rFonts w:ascii="Verdana" w:hAnsi="Verdana"/>
              </w:rPr>
              <w:t>In relation to the virement of budgets</w:t>
            </w:r>
            <w:r w:rsidR="00BF080B">
              <w:rPr>
                <w:rFonts w:ascii="Verdana" w:hAnsi="Verdana"/>
              </w:rPr>
              <w:t xml:space="preserve"> (Minute 5)</w:t>
            </w:r>
            <w:r>
              <w:rPr>
                <w:rFonts w:ascii="Verdana" w:hAnsi="Verdana"/>
              </w:rPr>
              <w:t xml:space="preserve">, </w:t>
            </w:r>
            <w:r w:rsidRPr="00B0337C">
              <w:rPr>
                <w:rFonts w:ascii="Verdana" w:hAnsi="Verdana"/>
              </w:rPr>
              <w:t>it was reported that arrangements ha</w:t>
            </w:r>
            <w:r>
              <w:rPr>
                <w:rFonts w:ascii="Verdana" w:hAnsi="Verdana"/>
              </w:rPr>
              <w:t>d</w:t>
            </w:r>
            <w:r w:rsidRPr="00B0337C">
              <w:rPr>
                <w:rFonts w:ascii="Verdana" w:hAnsi="Verdana"/>
              </w:rPr>
              <w:t xml:space="preserve"> been proposed to, and agreed by, </w:t>
            </w:r>
            <w:r>
              <w:rPr>
                <w:rFonts w:ascii="Verdana" w:hAnsi="Verdana"/>
              </w:rPr>
              <w:t xml:space="preserve">the </w:t>
            </w:r>
            <w:r w:rsidRPr="00B0337C">
              <w:rPr>
                <w:rFonts w:ascii="Verdana" w:hAnsi="Verdana"/>
              </w:rPr>
              <w:t>Resources Committee</w:t>
            </w:r>
            <w:r w:rsidR="00D167AF">
              <w:rPr>
                <w:rFonts w:ascii="Verdana" w:hAnsi="Verdana"/>
              </w:rPr>
              <w:t>, which entail approval of virements by the Committee on the Corporation’s behalf.</w:t>
            </w:r>
          </w:p>
          <w:p w14:paraId="043D6D79" w14:textId="77777777" w:rsidR="00BF080B" w:rsidRDefault="00BF080B" w:rsidP="002D2153">
            <w:pPr>
              <w:pStyle w:val="NoSpacing"/>
              <w:rPr>
                <w:rFonts w:ascii="Verdana" w:hAnsi="Verdana"/>
              </w:rPr>
            </w:pPr>
          </w:p>
          <w:p w14:paraId="7AF1D276" w14:textId="071EFB74" w:rsidR="00BF080B" w:rsidRDefault="00BF080B" w:rsidP="002D2153">
            <w:pPr>
              <w:pStyle w:val="NoSpacing"/>
              <w:rPr>
                <w:rFonts w:ascii="Verdana" w:hAnsi="Verdana" w:cs="Arial"/>
                <w:bCs/>
              </w:rPr>
            </w:pPr>
            <w:r>
              <w:rPr>
                <w:rFonts w:ascii="Verdana" w:hAnsi="Verdana"/>
              </w:rPr>
              <w:t xml:space="preserve">In relation to supplier turnover (Minute 5), the </w:t>
            </w:r>
            <w:r w:rsidR="00D167AF">
              <w:rPr>
                <w:rFonts w:ascii="Verdana" w:hAnsi="Verdana"/>
              </w:rPr>
              <w:t xml:space="preserve">relevant </w:t>
            </w:r>
            <w:r>
              <w:rPr>
                <w:rFonts w:ascii="Verdana" w:hAnsi="Verdana"/>
              </w:rPr>
              <w:t xml:space="preserve">report was provided to the Resources Committee.  </w:t>
            </w:r>
            <w:r w:rsidR="00AE6C84">
              <w:rPr>
                <w:rFonts w:ascii="Verdana" w:hAnsi="Verdana"/>
              </w:rPr>
              <w:t>However, its</w:t>
            </w:r>
            <w:r>
              <w:rPr>
                <w:rFonts w:ascii="Verdana" w:hAnsi="Verdana" w:cs="Arial"/>
                <w:bCs/>
              </w:rPr>
              <w:t xml:space="preserve"> purpose </w:t>
            </w:r>
            <w:r w:rsidR="00AE6C84">
              <w:rPr>
                <w:rFonts w:ascii="Verdana" w:hAnsi="Verdana" w:cs="Arial"/>
                <w:bCs/>
              </w:rPr>
              <w:t>had been</w:t>
            </w:r>
            <w:r>
              <w:rPr>
                <w:rFonts w:ascii="Verdana" w:hAnsi="Verdana" w:cs="Arial"/>
                <w:bCs/>
              </w:rPr>
              <w:t xml:space="preserve"> unclear to the Committee.  If it is to verify the integrity of transactions and ensure that there are no related party issues arising </w:t>
            </w:r>
            <w:r w:rsidR="00D167AF">
              <w:rPr>
                <w:rFonts w:ascii="Verdana" w:hAnsi="Verdana" w:cs="Arial"/>
                <w:bCs/>
              </w:rPr>
              <w:t>therefrom</w:t>
            </w:r>
            <w:r>
              <w:rPr>
                <w:rFonts w:ascii="Verdana" w:hAnsi="Verdana" w:cs="Arial"/>
                <w:bCs/>
              </w:rPr>
              <w:t>, the Committee proposes that it be overseen by the Audit Committee within whose remit it would more appropriately fit.  The Clerk to the Corporation was asked to clarify the</w:t>
            </w:r>
            <w:r w:rsidR="00AE6C84">
              <w:rPr>
                <w:rFonts w:ascii="Verdana" w:hAnsi="Verdana" w:cs="Arial"/>
                <w:bCs/>
              </w:rPr>
              <w:t xml:space="preserve"> </w:t>
            </w:r>
            <w:r>
              <w:rPr>
                <w:rFonts w:ascii="Verdana" w:hAnsi="Verdana" w:cs="Arial"/>
                <w:bCs/>
              </w:rPr>
              <w:t>Committee’s intentions in making the recommendation.</w:t>
            </w:r>
          </w:p>
          <w:p w14:paraId="4AA14657" w14:textId="28145019" w:rsidR="00135833" w:rsidRDefault="00135833" w:rsidP="002D2153">
            <w:pPr>
              <w:pStyle w:val="NoSpacing"/>
              <w:rPr>
                <w:rFonts w:ascii="Verdana" w:hAnsi="Verdana" w:cs="Arial"/>
                <w:bCs/>
              </w:rPr>
            </w:pPr>
          </w:p>
          <w:p w14:paraId="2E51966A" w14:textId="429E03AD" w:rsidR="00135833" w:rsidRDefault="00135833" w:rsidP="002D2153">
            <w:pPr>
              <w:pStyle w:val="NoSpacing"/>
              <w:rPr>
                <w:rFonts w:ascii="Verdana" w:hAnsi="Verdana" w:cs="Arial"/>
                <w:bCs/>
              </w:rPr>
            </w:pPr>
            <w:r>
              <w:rPr>
                <w:rFonts w:ascii="Verdana" w:hAnsi="Verdana" w:cs="Arial"/>
                <w:bCs/>
              </w:rPr>
              <w:t>I</w:t>
            </w:r>
            <w:r w:rsidR="00CB0C42">
              <w:rPr>
                <w:rFonts w:ascii="Verdana" w:hAnsi="Verdana" w:cs="Arial"/>
                <w:bCs/>
              </w:rPr>
              <w:t>n response i</w:t>
            </w:r>
            <w:r>
              <w:rPr>
                <w:rFonts w:ascii="Verdana" w:hAnsi="Verdana" w:cs="Arial"/>
                <w:bCs/>
              </w:rPr>
              <w:t>t was confirmed that the Corporation needed to have an overall view of the value of contracts</w:t>
            </w:r>
            <w:r w:rsidR="004106D9">
              <w:rPr>
                <w:rFonts w:ascii="Verdana" w:hAnsi="Verdana" w:cs="Arial"/>
                <w:bCs/>
              </w:rPr>
              <w:t>,</w:t>
            </w:r>
            <w:r>
              <w:rPr>
                <w:rFonts w:ascii="Verdana" w:hAnsi="Verdana" w:cs="Arial"/>
                <w:bCs/>
              </w:rPr>
              <w:t xml:space="preserve"> and the tender process attending them</w:t>
            </w:r>
            <w:r w:rsidR="004106D9">
              <w:rPr>
                <w:rFonts w:ascii="Verdana" w:hAnsi="Verdana" w:cs="Arial"/>
                <w:bCs/>
              </w:rPr>
              <w:t>,</w:t>
            </w:r>
            <w:r>
              <w:rPr>
                <w:rFonts w:ascii="Verdana" w:hAnsi="Verdana" w:cs="Arial"/>
                <w:bCs/>
              </w:rPr>
              <w:t xml:space="preserve"> for assurance that there are no loopholes as had been identified in the Bournville Report</w:t>
            </w:r>
            <w:r w:rsidR="004106D9">
              <w:rPr>
                <w:rFonts w:ascii="Verdana" w:hAnsi="Verdana" w:cs="Arial"/>
                <w:bCs/>
              </w:rPr>
              <w:t xml:space="preserve"> (e.g. two companies under common beneficial ownership having separate dealings with the College).  It was agreed that the Audit Committee is the proper organ for conducting such oversight, and that an example of how the process is applied will be presented to the Committee for evaluation.</w:t>
            </w:r>
          </w:p>
          <w:p w14:paraId="429DE7B3" w14:textId="77777777" w:rsidR="00AE6C84" w:rsidRDefault="00AE6C84" w:rsidP="002D2153">
            <w:pPr>
              <w:pStyle w:val="NoSpacing"/>
              <w:rPr>
                <w:rFonts w:ascii="Verdana" w:hAnsi="Verdana"/>
              </w:rPr>
            </w:pPr>
          </w:p>
          <w:p w14:paraId="71B62AE7" w14:textId="7071AECF" w:rsidR="00AE6C84" w:rsidRDefault="00AE6C84" w:rsidP="002D2153">
            <w:pPr>
              <w:pStyle w:val="NoSpacing"/>
              <w:rPr>
                <w:rFonts w:ascii="Verdana" w:hAnsi="Verdana"/>
              </w:rPr>
            </w:pPr>
            <w:r>
              <w:rPr>
                <w:rFonts w:ascii="Verdana" w:hAnsi="Verdana"/>
              </w:rPr>
              <w:t xml:space="preserve">In relation to fitness of suppliers (Minute 5), it was confirmed that a form is completed for all new suppliers giving company details, </w:t>
            </w:r>
            <w:r w:rsidR="00D167AF">
              <w:rPr>
                <w:rFonts w:ascii="Verdana" w:hAnsi="Verdana"/>
              </w:rPr>
              <w:t>the reason for</w:t>
            </w:r>
            <w:r>
              <w:rPr>
                <w:rFonts w:ascii="Verdana" w:hAnsi="Verdana"/>
              </w:rPr>
              <w:t xml:space="preserve"> the new supplier </w:t>
            </w:r>
            <w:r w:rsidR="00D167AF">
              <w:rPr>
                <w:rFonts w:ascii="Verdana" w:hAnsi="Verdana"/>
              </w:rPr>
              <w:t>being</w:t>
            </w:r>
            <w:r>
              <w:rPr>
                <w:rFonts w:ascii="Verdana" w:hAnsi="Verdana"/>
              </w:rPr>
              <w:t xml:space="preserve"> needed</w:t>
            </w:r>
            <w:r w:rsidR="00D167AF">
              <w:rPr>
                <w:rFonts w:ascii="Verdana" w:hAnsi="Verdana"/>
              </w:rPr>
              <w:t>,</w:t>
            </w:r>
            <w:r>
              <w:rPr>
                <w:rFonts w:ascii="Verdana" w:hAnsi="Verdana"/>
              </w:rPr>
              <w:t xml:space="preserve"> and the source of the request.  The Finance team check Companies House information and the company</w:t>
            </w:r>
            <w:r w:rsidR="00D167AF">
              <w:rPr>
                <w:rFonts w:ascii="Verdana" w:hAnsi="Verdana"/>
              </w:rPr>
              <w:t>’s</w:t>
            </w:r>
            <w:r>
              <w:rPr>
                <w:rFonts w:ascii="Verdana" w:hAnsi="Verdana"/>
              </w:rPr>
              <w:t xml:space="preserve"> website.  </w:t>
            </w:r>
            <w:r w:rsidR="00D167AF">
              <w:rPr>
                <w:rFonts w:ascii="Verdana" w:hAnsi="Verdana"/>
              </w:rPr>
              <w:t>For</w:t>
            </w:r>
            <w:r>
              <w:rPr>
                <w:rFonts w:ascii="Verdana" w:hAnsi="Verdana"/>
              </w:rPr>
              <w:t xml:space="preserve"> self-employed suppliers</w:t>
            </w:r>
            <w:r w:rsidR="00D167AF">
              <w:rPr>
                <w:rFonts w:ascii="Verdana" w:hAnsi="Verdana"/>
              </w:rPr>
              <w:t>,</w:t>
            </w:r>
            <w:r>
              <w:rPr>
                <w:rFonts w:ascii="Verdana" w:hAnsi="Verdana"/>
              </w:rPr>
              <w:t xml:space="preserve"> other checks are conducted.</w:t>
            </w:r>
          </w:p>
          <w:p w14:paraId="14B13F0E" w14:textId="6ECCC450" w:rsidR="00AE6C84" w:rsidRDefault="00AE6C84" w:rsidP="002D2153">
            <w:pPr>
              <w:pStyle w:val="NoSpacing"/>
              <w:rPr>
                <w:rFonts w:ascii="Verdana" w:hAnsi="Verdana"/>
              </w:rPr>
            </w:pPr>
          </w:p>
          <w:p w14:paraId="392E61FA" w14:textId="5B6BE978" w:rsidR="00AE6C84" w:rsidRPr="00DA094C" w:rsidRDefault="00AE6C84" w:rsidP="002D2153">
            <w:pPr>
              <w:pStyle w:val="NoSpacing"/>
              <w:rPr>
                <w:rFonts w:ascii="Verdana" w:hAnsi="Verdana"/>
              </w:rPr>
            </w:pPr>
            <w:r>
              <w:rPr>
                <w:rFonts w:ascii="Verdana" w:hAnsi="Verdana"/>
              </w:rPr>
              <w:t xml:space="preserve">In relation to overseas activities (Minute 5), the Financial Regulations had been re-worded to </w:t>
            </w:r>
            <w:r w:rsidR="00D167AF">
              <w:rPr>
                <w:rFonts w:ascii="Verdana" w:hAnsi="Verdana"/>
              </w:rPr>
              <w:t>fulfil</w:t>
            </w:r>
            <w:r>
              <w:rPr>
                <w:rFonts w:ascii="Verdana" w:hAnsi="Verdana"/>
              </w:rPr>
              <w:t xml:space="preserve"> the Committee’s requirements, with reports provided to the Resources Committee on a monthly basis.</w:t>
            </w:r>
            <w:r w:rsidR="004106D9">
              <w:rPr>
                <w:rFonts w:ascii="Verdana" w:hAnsi="Verdana"/>
              </w:rPr>
              <w:t xml:space="preserve">  It was agreed that the prior agreement of the Chair of the Corporation as to the value of the proposed activity must be obtained before any expenditure is incurred or commitments entered into, such approval to be given under Chair’s Action, as prescribed in the Bye Laws of the Corporation, for report to the next meeting of the Corporation.</w:t>
            </w:r>
          </w:p>
        </w:tc>
      </w:tr>
    </w:tbl>
    <w:p w14:paraId="10F3740C" w14:textId="77777777" w:rsidR="000C355C" w:rsidRDefault="000C355C" w:rsidP="00253435"/>
    <w:tbl>
      <w:tblPr>
        <w:tblW w:w="0" w:type="auto"/>
        <w:tblLook w:val="04A0" w:firstRow="1" w:lastRow="0" w:firstColumn="1" w:lastColumn="0" w:noHBand="0" w:noVBand="1"/>
      </w:tblPr>
      <w:tblGrid>
        <w:gridCol w:w="529"/>
        <w:gridCol w:w="8487"/>
      </w:tblGrid>
      <w:tr w:rsidR="00E66F0C" w14:paraId="1C702828" w14:textId="77777777" w:rsidTr="00331B68">
        <w:tc>
          <w:tcPr>
            <w:tcW w:w="529" w:type="dxa"/>
          </w:tcPr>
          <w:p w14:paraId="172D5864" w14:textId="339890D8" w:rsidR="00E66F0C" w:rsidRDefault="00E66F0C" w:rsidP="008F4343">
            <w:pPr>
              <w:pStyle w:val="NoSpacing"/>
              <w:rPr>
                <w:rFonts w:ascii="Verdana" w:hAnsi="Verdana"/>
                <w:b/>
              </w:rPr>
            </w:pPr>
            <w:r>
              <w:rPr>
                <w:rFonts w:ascii="Verdana" w:hAnsi="Verdana"/>
                <w:b/>
              </w:rPr>
              <w:t>6</w:t>
            </w:r>
          </w:p>
        </w:tc>
        <w:tc>
          <w:tcPr>
            <w:tcW w:w="8487" w:type="dxa"/>
          </w:tcPr>
          <w:p w14:paraId="41A4A841" w14:textId="324ACA47" w:rsidR="00E66F0C" w:rsidRPr="001031D9" w:rsidRDefault="00E66F0C" w:rsidP="008F4343">
            <w:pPr>
              <w:pStyle w:val="NoSpacing"/>
              <w:rPr>
                <w:rFonts w:ascii="Verdana" w:hAnsi="Verdana"/>
                <w:b/>
              </w:rPr>
            </w:pPr>
            <w:r>
              <w:rPr>
                <w:rFonts w:ascii="Verdana" w:hAnsi="Verdana"/>
                <w:b/>
              </w:rPr>
              <w:t>Risk Managem</w:t>
            </w:r>
            <w:r w:rsidR="00E53082">
              <w:rPr>
                <w:rFonts w:ascii="Verdana" w:hAnsi="Verdana"/>
                <w:b/>
              </w:rPr>
              <w:t>e</w:t>
            </w:r>
            <w:r>
              <w:rPr>
                <w:rFonts w:ascii="Verdana" w:hAnsi="Verdana"/>
                <w:b/>
              </w:rPr>
              <w:t>nt Report, including Risk Register: Autumn Term 2018-19</w:t>
            </w:r>
          </w:p>
          <w:p w14:paraId="64D79ABB" w14:textId="77777777" w:rsidR="00E66F0C" w:rsidRDefault="00E66F0C" w:rsidP="008F4343">
            <w:pPr>
              <w:pStyle w:val="NoSpacing"/>
              <w:rPr>
                <w:rFonts w:ascii="Verdana" w:hAnsi="Verdana"/>
                <w:b/>
              </w:rPr>
            </w:pPr>
          </w:p>
          <w:p w14:paraId="3E57DEF6" w14:textId="142B2FA5" w:rsidR="00E66F0C" w:rsidRDefault="00E66F0C" w:rsidP="008F4343">
            <w:pPr>
              <w:pStyle w:val="NoSpacing"/>
              <w:rPr>
                <w:rFonts w:ascii="Verdana" w:hAnsi="Verdana"/>
              </w:rPr>
            </w:pPr>
            <w:r>
              <w:rPr>
                <w:rFonts w:ascii="Verdana" w:hAnsi="Verdana"/>
              </w:rPr>
              <w:t xml:space="preserve">A report prepared by </w:t>
            </w:r>
            <w:r w:rsidR="004F4837">
              <w:rPr>
                <w:rFonts w:ascii="Verdana" w:hAnsi="Verdana"/>
              </w:rPr>
              <w:t xml:space="preserve">the </w:t>
            </w:r>
            <w:r>
              <w:rPr>
                <w:rFonts w:ascii="Verdana" w:hAnsi="Verdana"/>
              </w:rPr>
              <w:t xml:space="preserve">Vice-Principal: </w:t>
            </w:r>
            <w:r w:rsidR="00F010E0">
              <w:rPr>
                <w:rFonts w:ascii="Verdana" w:hAnsi="Verdana"/>
              </w:rPr>
              <w:t>Corporate</w:t>
            </w:r>
            <w:r w:rsidRPr="00FE7EDC">
              <w:rPr>
                <w:rFonts w:ascii="Verdana" w:hAnsi="Verdana"/>
              </w:rPr>
              <w:t xml:space="preserve"> S</w:t>
            </w:r>
            <w:r>
              <w:rPr>
                <w:rFonts w:ascii="Verdana" w:hAnsi="Verdana"/>
              </w:rPr>
              <w:t>ervices was received and considered</w:t>
            </w:r>
            <w:r w:rsidR="00DA6317">
              <w:rPr>
                <w:rFonts w:ascii="Verdana" w:hAnsi="Verdana"/>
              </w:rPr>
              <w:t>, together with a</w:t>
            </w:r>
            <w:r w:rsidR="00152AA4">
              <w:rPr>
                <w:rFonts w:ascii="Verdana" w:hAnsi="Verdana"/>
              </w:rPr>
              <w:t xml:space="preserve"> </w:t>
            </w:r>
            <w:r w:rsidR="00DA6317">
              <w:rPr>
                <w:rFonts w:ascii="Verdana" w:hAnsi="Verdana"/>
              </w:rPr>
              <w:t>draft Risk Management Policy</w:t>
            </w:r>
            <w:r w:rsidR="00152AA4">
              <w:rPr>
                <w:rFonts w:ascii="Verdana" w:hAnsi="Verdana"/>
              </w:rPr>
              <w:t xml:space="preserve">, unamended from </w:t>
            </w:r>
            <w:r w:rsidR="00D167AF">
              <w:rPr>
                <w:rFonts w:ascii="Verdana" w:hAnsi="Verdana"/>
              </w:rPr>
              <w:t>that</w:t>
            </w:r>
            <w:r w:rsidR="00152AA4">
              <w:rPr>
                <w:rFonts w:ascii="Verdana" w:hAnsi="Verdana"/>
              </w:rPr>
              <w:t xml:space="preserve"> currently obtaining</w:t>
            </w:r>
            <w:r w:rsidR="00D167AF">
              <w:rPr>
                <w:rFonts w:ascii="Verdana" w:hAnsi="Verdana"/>
              </w:rPr>
              <w:t>,</w:t>
            </w:r>
            <w:r w:rsidR="00152AA4">
              <w:rPr>
                <w:rFonts w:ascii="Verdana" w:hAnsi="Verdana"/>
              </w:rPr>
              <w:t xml:space="preserve"> following consideration by the Risk Management Group and the Senior Management Team</w:t>
            </w:r>
            <w:r w:rsidR="00DA6317">
              <w:rPr>
                <w:rFonts w:ascii="Verdana" w:hAnsi="Verdana"/>
              </w:rPr>
              <w:t>.</w:t>
            </w:r>
          </w:p>
          <w:p w14:paraId="4C1153D7" w14:textId="77777777" w:rsidR="00E66F0C" w:rsidRDefault="00E66F0C" w:rsidP="008F4343">
            <w:pPr>
              <w:pStyle w:val="NoSpacing"/>
              <w:rPr>
                <w:rFonts w:ascii="Verdana" w:hAnsi="Verdana"/>
              </w:rPr>
            </w:pPr>
          </w:p>
          <w:p w14:paraId="3D4C439F" w14:textId="037507EF" w:rsidR="00E66F0C" w:rsidRDefault="004F4837" w:rsidP="008F4343">
            <w:pPr>
              <w:pStyle w:val="NoSpacing"/>
              <w:rPr>
                <w:rFonts w:ascii="Verdana" w:hAnsi="Verdana"/>
              </w:rPr>
            </w:pPr>
            <w:r>
              <w:rPr>
                <w:rFonts w:ascii="Verdana" w:hAnsi="Verdana"/>
              </w:rPr>
              <w:t>The board-level risks were noted</w:t>
            </w:r>
            <w:r w:rsidR="00BD5D69">
              <w:rPr>
                <w:rFonts w:ascii="Verdana" w:hAnsi="Verdana"/>
              </w:rPr>
              <w:t xml:space="preserve">. </w:t>
            </w:r>
            <w:r w:rsidR="00AE6C84">
              <w:rPr>
                <w:rFonts w:ascii="Verdana" w:hAnsi="Verdana"/>
              </w:rPr>
              <w:t xml:space="preserve"> They are actively overseen on behalf of the Corporation by the External Relations Committee and Quality &amp; Performance Committee</w:t>
            </w:r>
            <w:r w:rsidR="00CB7D3E">
              <w:rPr>
                <w:rFonts w:ascii="Verdana" w:hAnsi="Verdana"/>
              </w:rPr>
              <w:t xml:space="preserve"> (as noted under Minute 7 below)</w:t>
            </w:r>
            <w:r w:rsidR="00AE6C84">
              <w:rPr>
                <w:rFonts w:ascii="Verdana" w:hAnsi="Verdana"/>
              </w:rPr>
              <w:t>, as appropriate, and reviewed by the Corporation.</w:t>
            </w:r>
          </w:p>
          <w:p w14:paraId="4C3287AA" w14:textId="498B735A" w:rsidR="00AE6C84" w:rsidRDefault="00AE6C84" w:rsidP="008F4343">
            <w:pPr>
              <w:pStyle w:val="NoSpacing"/>
              <w:rPr>
                <w:rFonts w:ascii="Verdana" w:hAnsi="Verdana"/>
              </w:rPr>
            </w:pPr>
          </w:p>
          <w:p w14:paraId="05D5216F" w14:textId="4A9EC76F" w:rsidR="00AE6C84" w:rsidRDefault="00AE6C84" w:rsidP="008F4343">
            <w:pPr>
              <w:pStyle w:val="NoSpacing"/>
              <w:rPr>
                <w:rFonts w:ascii="Verdana" w:hAnsi="Verdana"/>
              </w:rPr>
            </w:pPr>
            <w:r>
              <w:rPr>
                <w:rFonts w:ascii="Verdana" w:hAnsi="Verdana"/>
              </w:rPr>
              <w:t xml:space="preserve">It was also noted that the risk to maintaining the College’s financial health through inadequate management of the impact on it of recruiting insufficient numbers of students had been reduced </w:t>
            </w:r>
            <w:r w:rsidR="00D167AF">
              <w:rPr>
                <w:rFonts w:ascii="Verdana" w:hAnsi="Verdana"/>
              </w:rPr>
              <w:t xml:space="preserve">to </w:t>
            </w:r>
            <w:r>
              <w:rPr>
                <w:rFonts w:ascii="Verdana" w:hAnsi="Verdana"/>
              </w:rPr>
              <w:t>below board level.  The risk is actively overseen by the Resources Committee, who will advise the Corporation of any concerns in its regard.</w:t>
            </w:r>
          </w:p>
          <w:p w14:paraId="7E13A14F" w14:textId="5220606A" w:rsidR="00CB7D3E" w:rsidRDefault="00CB7D3E" w:rsidP="008F4343">
            <w:pPr>
              <w:pStyle w:val="NoSpacing"/>
              <w:rPr>
                <w:rFonts w:ascii="Verdana" w:hAnsi="Verdana"/>
              </w:rPr>
            </w:pPr>
          </w:p>
          <w:p w14:paraId="5531A907" w14:textId="77777777" w:rsidR="004106D9" w:rsidRDefault="00CB7D3E" w:rsidP="008F4343">
            <w:pPr>
              <w:pStyle w:val="NoSpacing"/>
              <w:rPr>
                <w:rFonts w:ascii="Verdana" w:hAnsi="Verdana"/>
              </w:rPr>
            </w:pPr>
            <w:r>
              <w:rPr>
                <w:rFonts w:ascii="Verdana" w:hAnsi="Verdana"/>
              </w:rPr>
              <w:t>The Risk Management Policy</w:t>
            </w:r>
            <w:r w:rsidR="00D167AF">
              <w:rPr>
                <w:rFonts w:ascii="Verdana" w:hAnsi="Verdana"/>
              </w:rPr>
              <w:t xml:space="preserve"> </w:t>
            </w:r>
            <w:r>
              <w:rPr>
                <w:rFonts w:ascii="Verdana" w:hAnsi="Verdana"/>
              </w:rPr>
              <w:t>was approved on behalf of the Corporation.</w:t>
            </w:r>
          </w:p>
          <w:p w14:paraId="23A18531" w14:textId="77777777" w:rsidR="004106D9" w:rsidRDefault="004106D9" w:rsidP="008F4343">
            <w:pPr>
              <w:pStyle w:val="NoSpacing"/>
              <w:rPr>
                <w:rFonts w:ascii="Verdana" w:hAnsi="Verdana"/>
              </w:rPr>
            </w:pPr>
          </w:p>
          <w:p w14:paraId="4FCA3C17" w14:textId="063A6B0B" w:rsidR="004106D9" w:rsidRDefault="004106D9" w:rsidP="008F4343">
            <w:pPr>
              <w:pStyle w:val="NoSpacing"/>
              <w:rPr>
                <w:rFonts w:ascii="Verdana" w:hAnsi="Verdana"/>
              </w:rPr>
            </w:pPr>
            <w:r>
              <w:rPr>
                <w:rFonts w:ascii="Verdana" w:hAnsi="Verdana"/>
              </w:rPr>
              <w:t xml:space="preserve">A draft risk management plan for Covid-19 </w:t>
            </w:r>
            <w:r w:rsidR="00CB0C42">
              <w:rPr>
                <w:rFonts w:ascii="Verdana" w:hAnsi="Verdana"/>
              </w:rPr>
              <w:t>had been</w:t>
            </w:r>
            <w:r>
              <w:rPr>
                <w:rFonts w:ascii="Verdana" w:hAnsi="Verdana"/>
              </w:rPr>
              <w:t xml:space="preserve"> circulated </w:t>
            </w:r>
            <w:r w:rsidR="00CB0C42">
              <w:rPr>
                <w:rFonts w:ascii="Verdana" w:hAnsi="Verdana"/>
              </w:rPr>
              <w:t xml:space="preserve">shortly </w:t>
            </w:r>
            <w:r>
              <w:rPr>
                <w:rFonts w:ascii="Verdana" w:hAnsi="Verdana"/>
              </w:rPr>
              <w:t xml:space="preserve">in advance of, and </w:t>
            </w:r>
            <w:r w:rsidR="00CB0C42">
              <w:rPr>
                <w:rFonts w:ascii="Verdana" w:hAnsi="Verdana"/>
              </w:rPr>
              <w:t xml:space="preserve">was </w:t>
            </w:r>
            <w:r>
              <w:rPr>
                <w:rFonts w:ascii="Verdana" w:hAnsi="Verdana"/>
              </w:rPr>
              <w:t>considered at, the meeting.  It was noted that controls had been put in place or are in hand in relation to the following risks:</w:t>
            </w:r>
            <w:r w:rsidR="00CB7D3E">
              <w:rPr>
                <w:rFonts w:ascii="Verdana" w:hAnsi="Verdana"/>
              </w:rPr>
              <w:t xml:space="preserve"> </w:t>
            </w:r>
          </w:p>
        </w:tc>
      </w:tr>
    </w:tbl>
    <w:p w14:paraId="68F8B728" w14:textId="745218F1" w:rsidR="00CC1960" w:rsidRDefault="00CC1960"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4106D9" w:rsidRPr="00AE2E86" w14:paraId="3A600ED0" w14:textId="77777777" w:rsidTr="00331B68">
        <w:tc>
          <w:tcPr>
            <w:tcW w:w="562" w:type="dxa"/>
          </w:tcPr>
          <w:p w14:paraId="1F1D179F" w14:textId="77777777" w:rsidR="004106D9" w:rsidRPr="00AE2E86" w:rsidRDefault="004106D9" w:rsidP="007811BC">
            <w:pPr>
              <w:rPr>
                <w:rFonts w:ascii="Verdana" w:hAnsi="Verdana"/>
              </w:rPr>
            </w:pPr>
          </w:p>
        </w:tc>
        <w:tc>
          <w:tcPr>
            <w:tcW w:w="426" w:type="dxa"/>
          </w:tcPr>
          <w:p w14:paraId="3A1FE828" w14:textId="77777777" w:rsidR="004106D9" w:rsidRPr="00AE2E86" w:rsidRDefault="004106D9" w:rsidP="007811BC">
            <w:pPr>
              <w:rPr>
                <w:rFonts w:ascii="Verdana" w:hAnsi="Verdana"/>
                <w:b/>
                <w:bCs/>
              </w:rPr>
            </w:pPr>
            <w:r w:rsidRPr="00AE2E86">
              <w:rPr>
                <w:rFonts w:ascii="Verdana" w:hAnsi="Verdana"/>
                <w:b/>
                <w:bCs/>
              </w:rPr>
              <w:t>.</w:t>
            </w:r>
          </w:p>
        </w:tc>
        <w:tc>
          <w:tcPr>
            <w:tcW w:w="8028" w:type="dxa"/>
          </w:tcPr>
          <w:p w14:paraId="46AE6FF8" w14:textId="77777777" w:rsidR="004106D9" w:rsidRDefault="004106D9" w:rsidP="007811BC">
            <w:pPr>
              <w:rPr>
                <w:rFonts w:ascii="Verdana" w:hAnsi="Verdana"/>
              </w:rPr>
            </w:pPr>
            <w:r>
              <w:rPr>
                <w:rFonts w:ascii="Verdana" w:hAnsi="Verdana"/>
              </w:rPr>
              <w:t>contamination at the College and/or of staff, students and other stakeholders;</w:t>
            </w:r>
          </w:p>
          <w:p w14:paraId="0721E522" w14:textId="0C3775CA" w:rsidR="004106D9" w:rsidRPr="00AE2E86" w:rsidRDefault="004106D9" w:rsidP="007811BC">
            <w:pPr>
              <w:rPr>
                <w:rFonts w:ascii="Verdana" w:hAnsi="Verdana"/>
              </w:rPr>
            </w:pPr>
          </w:p>
        </w:tc>
      </w:tr>
      <w:tr w:rsidR="004106D9" w:rsidRPr="00AE2E86" w14:paraId="71DB6ED0" w14:textId="77777777" w:rsidTr="00331B68">
        <w:tc>
          <w:tcPr>
            <w:tcW w:w="562" w:type="dxa"/>
          </w:tcPr>
          <w:p w14:paraId="122503A7" w14:textId="77777777" w:rsidR="004106D9" w:rsidRPr="00AE2E86" w:rsidRDefault="004106D9" w:rsidP="007811BC">
            <w:pPr>
              <w:rPr>
                <w:rFonts w:ascii="Verdana" w:hAnsi="Verdana"/>
              </w:rPr>
            </w:pPr>
          </w:p>
        </w:tc>
        <w:tc>
          <w:tcPr>
            <w:tcW w:w="426" w:type="dxa"/>
          </w:tcPr>
          <w:p w14:paraId="3109D916" w14:textId="77777777" w:rsidR="004106D9" w:rsidRPr="00AE2E86" w:rsidRDefault="004106D9" w:rsidP="007811BC">
            <w:pPr>
              <w:rPr>
                <w:rFonts w:ascii="Verdana" w:hAnsi="Verdana"/>
                <w:b/>
                <w:bCs/>
              </w:rPr>
            </w:pPr>
            <w:r w:rsidRPr="00AE2E86">
              <w:rPr>
                <w:rFonts w:ascii="Verdana" w:hAnsi="Verdana"/>
                <w:b/>
                <w:bCs/>
              </w:rPr>
              <w:t>.</w:t>
            </w:r>
          </w:p>
        </w:tc>
        <w:tc>
          <w:tcPr>
            <w:tcW w:w="8028" w:type="dxa"/>
          </w:tcPr>
          <w:p w14:paraId="108CBD6D" w14:textId="6A9369B0" w:rsidR="004106D9" w:rsidRDefault="004106D9" w:rsidP="007811BC">
            <w:pPr>
              <w:rPr>
                <w:rFonts w:ascii="Verdana" w:hAnsi="Verdana"/>
              </w:rPr>
            </w:pPr>
            <w:r>
              <w:rPr>
                <w:rFonts w:ascii="Verdana" w:hAnsi="Verdana"/>
              </w:rPr>
              <w:t xml:space="preserve">staff and student absence through illness or self-isolation impacts on student performance (i.e. through loss of teaching &amp; </w:t>
            </w:r>
            <w:r w:rsidR="00CB0C42">
              <w:rPr>
                <w:rFonts w:ascii="Verdana" w:hAnsi="Verdana"/>
              </w:rPr>
              <w:t>l</w:t>
            </w:r>
            <w:r>
              <w:rPr>
                <w:rFonts w:ascii="Verdana" w:hAnsi="Verdana"/>
              </w:rPr>
              <w:t xml:space="preserve">earning, work experience, support </w:t>
            </w:r>
            <w:r w:rsidR="00F81B99">
              <w:rPr>
                <w:rFonts w:ascii="Verdana" w:hAnsi="Verdana"/>
              </w:rPr>
              <w:t>services);</w:t>
            </w:r>
          </w:p>
          <w:p w14:paraId="02B4EC57" w14:textId="5F8BC837" w:rsidR="00F81B99" w:rsidRPr="00AE2E86" w:rsidRDefault="00F81B99" w:rsidP="007811BC">
            <w:pPr>
              <w:rPr>
                <w:rFonts w:ascii="Verdana" w:hAnsi="Verdana"/>
              </w:rPr>
            </w:pPr>
          </w:p>
        </w:tc>
      </w:tr>
      <w:tr w:rsidR="004106D9" w:rsidRPr="00AE2E86" w14:paraId="498C9941" w14:textId="77777777" w:rsidTr="00331B68">
        <w:tc>
          <w:tcPr>
            <w:tcW w:w="562" w:type="dxa"/>
          </w:tcPr>
          <w:p w14:paraId="0A371E06" w14:textId="77777777" w:rsidR="004106D9" w:rsidRPr="00AE2E86" w:rsidRDefault="004106D9" w:rsidP="007811BC">
            <w:pPr>
              <w:rPr>
                <w:rFonts w:ascii="Verdana" w:hAnsi="Verdana"/>
              </w:rPr>
            </w:pPr>
          </w:p>
        </w:tc>
        <w:tc>
          <w:tcPr>
            <w:tcW w:w="426" w:type="dxa"/>
          </w:tcPr>
          <w:p w14:paraId="7F878B57" w14:textId="77777777" w:rsidR="004106D9" w:rsidRPr="00AE2E86" w:rsidRDefault="004106D9" w:rsidP="007811BC">
            <w:pPr>
              <w:rPr>
                <w:rFonts w:ascii="Verdana" w:hAnsi="Verdana"/>
                <w:b/>
                <w:bCs/>
              </w:rPr>
            </w:pPr>
            <w:r w:rsidRPr="00AE2E86">
              <w:rPr>
                <w:rFonts w:ascii="Verdana" w:hAnsi="Verdana"/>
                <w:b/>
                <w:bCs/>
              </w:rPr>
              <w:t>.</w:t>
            </w:r>
          </w:p>
        </w:tc>
        <w:tc>
          <w:tcPr>
            <w:tcW w:w="8028" w:type="dxa"/>
          </w:tcPr>
          <w:p w14:paraId="3CD48F7D" w14:textId="41917046" w:rsidR="004106D9" w:rsidRDefault="00F81B99" w:rsidP="007811BC">
            <w:pPr>
              <w:rPr>
                <w:rFonts w:ascii="Verdana" w:hAnsi="Verdana"/>
              </w:rPr>
            </w:pPr>
            <w:r>
              <w:rPr>
                <w:rFonts w:ascii="Verdana" w:hAnsi="Verdana"/>
              </w:rPr>
              <w:t>temporary loss of key staff where the remaining team cannot cover expertise;</w:t>
            </w:r>
          </w:p>
          <w:p w14:paraId="39B756E0" w14:textId="394590E6" w:rsidR="00F81B99" w:rsidRPr="00AE2E86" w:rsidRDefault="00F81B99" w:rsidP="007811BC">
            <w:pPr>
              <w:rPr>
                <w:rFonts w:ascii="Verdana" w:hAnsi="Verdana"/>
              </w:rPr>
            </w:pPr>
          </w:p>
        </w:tc>
      </w:tr>
      <w:tr w:rsidR="004106D9" w:rsidRPr="00AE2E86" w14:paraId="7E256163" w14:textId="77777777" w:rsidTr="00331B68">
        <w:tc>
          <w:tcPr>
            <w:tcW w:w="562" w:type="dxa"/>
          </w:tcPr>
          <w:p w14:paraId="31E03033" w14:textId="77777777" w:rsidR="004106D9" w:rsidRPr="00AE2E86" w:rsidRDefault="004106D9" w:rsidP="007811BC">
            <w:pPr>
              <w:rPr>
                <w:rFonts w:ascii="Verdana" w:hAnsi="Verdana"/>
              </w:rPr>
            </w:pPr>
          </w:p>
        </w:tc>
        <w:tc>
          <w:tcPr>
            <w:tcW w:w="426" w:type="dxa"/>
          </w:tcPr>
          <w:p w14:paraId="00A5E95A" w14:textId="77777777" w:rsidR="004106D9" w:rsidRPr="00AE2E86" w:rsidRDefault="004106D9" w:rsidP="007811BC">
            <w:pPr>
              <w:rPr>
                <w:rFonts w:ascii="Verdana" w:hAnsi="Verdana"/>
                <w:b/>
                <w:bCs/>
              </w:rPr>
            </w:pPr>
            <w:r w:rsidRPr="00AE2E86">
              <w:rPr>
                <w:rFonts w:ascii="Verdana" w:hAnsi="Verdana"/>
                <w:b/>
                <w:bCs/>
              </w:rPr>
              <w:t>.</w:t>
            </w:r>
          </w:p>
        </w:tc>
        <w:tc>
          <w:tcPr>
            <w:tcW w:w="8028" w:type="dxa"/>
          </w:tcPr>
          <w:p w14:paraId="4D9A701E" w14:textId="77777777" w:rsidR="004106D9" w:rsidRDefault="00F81B99" w:rsidP="007811BC">
            <w:pPr>
              <w:rPr>
                <w:rFonts w:ascii="Verdana" w:hAnsi="Verdana"/>
              </w:rPr>
            </w:pPr>
            <w:r>
              <w:rPr>
                <w:rFonts w:ascii="Verdana" w:hAnsi="Verdana"/>
              </w:rPr>
              <w:t>an enforced college closure disrupts its business and services: examinations, student recruitment, staff recruitment, forward planning &amp; governance, site &amp; resource maintenance;</w:t>
            </w:r>
          </w:p>
          <w:p w14:paraId="2ACC6402" w14:textId="0F9476B3" w:rsidR="00F81B99" w:rsidRPr="00AE2E86" w:rsidRDefault="00F81B99" w:rsidP="007811BC">
            <w:pPr>
              <w:rPr>
                <w:rFonts w:ascii="Verdana" w:hAnsi="Verdana"/>
              </w:rPr>
            </w:pPr>
          </w:p>
        </w:tc>
      </w:tr>
      <w:tr w:rsidR="004106D9" w:rsidRPr="00AE2E86" w14:paraId="0D52BDC0" w14:textId="77777777" w:rsidTr="00331B68">
        <w:tc>
          <w:tcPr>
            <w:tcW w:w="562" w:type="dxa"/>
          </w:tcPr>
          <w:p w14:paraId="7B1609CC" w14:textId="77777777" w:rsidR="004106D9" w:rsidRPr="00AE2E86" w:rsidRDefault="004106D9" w:rsidP="007811BC">
            <w:pPr>
              <w:rPr>
                <w:rFonts w:ascii="Verdana" w:hAnsi="Verdana"/>
              </w:rPr>
            </w:pPr>
          </w:p>
        </w:tc>
        <w:tc>
          <w:tcPr>
            <w:tcW w:w="426" w:type="dxa"/>
          </w:tcPr>
          <w:p w14:paraId="1782DA9C" w14:textId="77777777" w:rsidR="004106D9" w:rsidRPr="00AE2E86" w:rsidRDefault="004106D9" w:rsidP="007811BC">
            <w:pPr>
              <w:rPr>
                <w:rFonts w:ascii="Verdana" w:hAnsi="Verdana"/>
                <w:b/>
                <w:bCs/>
              </w:rPr>
            </w:pPr>
            <w:r w:rsidRPr="00AE2E86">
              <w:rPr>
                <w:rFonts w:ascii="Verdana" w:hAnsi="Verdana"/>
                <w:b/>
                <w:bCs/>
              </w:rPr>
              <w:t>.</w:t>
            </w:r>
          </w:p>
        </w:tc>
        <w:tc>
          <w:tcPr>
            <w:tcW w:w="8028" w:type="dxa"/>
          </w:tcPr>
          <w:p w14:paraId="0870930C" w14:textId="77777777" w:rsidR="004106D9" w:rsidRDefault="00F81B99" w:rsidP="007811BC">
            <w:pPr>
              <w:contextualSpacing/>
              <w:rPr>
                <w:rFonts w:ascii="Verdana" w:hAnsi="Verdana"/>
              </w:rPr>
            </w:pPr>
            <w:r>
              <w:rPr>
                <w:rFonts w:ascii="Verdana" w:hAnsi="Verdana"/>
              </w:rPr>
              <w:t xml:space="preserve">vulnerable and disadvantaged students are disproportionately affected (e.g. potential loss of free meals and bursary, inability to study remotely); </w:t>
            </w:r>
            <w:r w:rsidRPr="00F81B99">
              <w:rPr>
                <w:rFonts w:ascii="Verdana" w:hAnsi="Verdana"/>
                <w:i/>
                <w:iCs/>
              </w:rPr>
              <w:t>and</w:t>
            </w:r>
          </w:p>
          <w:p w14:paraId="1209641F" w14:textId="26398A04" w:rsidR="00F81B99" w:rsidRPr="00AE2E86" w:rsidRDefault="00F81B99" w:rsidP="007811BC">
            <w:pPr>
              <w:contextualSpacing/>
              <w:rPr>
                <w:rFonts w:ascii="Verdana" w:hAnsi="Verdana"/>
              </w:rPr>
            </w:pPr>
          </w:p>
        </w:tc>
      </w:tr>
      <w:tr w:rsidR="00F81B99" w:rsidRPr="00AE2E86" w14:paraId="64594A4C" w14:textId="77777777" w:rsidTr="00331B68">
        <w:tc>
          <w:tcPr>
            <w:tcW w:w="562" w:type="dxa"/>
          </w:tcPr>
          <w:p w14:paraId="605620DC" w14:textId="77777777" w:rsidR="00F81B99" w:rsidRPr="00AE2E86" w:rsidRDefault="00F81B99" w:rsidP="007811BC">
            <w:pPr>
              <w:rPr>
                <w:rFonts w:ascii="Verdana" w:hAnsi="Verdana"/>
              </w:rPr>
            </w:pPr>
          </w:p>
        </w:tc>
        <w:tc>
          <w:tcPr>
            <w:tcW w:w="426" w:type="dxa"/>
          </w:tcPr>
          <w:p w14:paraId="63377F3F" w14:textId="508430E8" w:rsidR="00F81B99" w:rsidRPr="00AE2E86" w:rsidRDefault="00F81B99" w:rsidP="007811BC">
            <w:pPr>
              <w:rPr>
                <w:rFonts w:ascii="Verdana" w:hAnsi="Verdana"/>
                <w:b/>
                <w:bCs/>
              </w:rPr>
            </w:pPr>
            <w:r>
              <w:rPr>
                <w:rFonts w:ascii="Verdana" w:hAnsi="Verdana"/>
                <w:b/>
                <w:bCs/>
              </w:rPr>
              <w:t>.</w:t>
            </w:r>
          </w:p>
        </w:tc>
        <w:tc>
          <w:tcPr>
            <w:tcW w:w="8028" w:type="dxa"/>
          </w:tcPr>
          <w:p w14:paraId="6319803B" w14:textId="58649713" w:rsidR="00F81B99" w:rsidRDefault="00F81B99" w:rsidP="007811BC">
            <w:pPr>
              <w:contextualSpacing/>
              <w:rPr>
                <w:rFonts w:ascii="Verdana" w:hAnsi="Verdana"/>
              </w:rPr>
            </w:pPr>
            <w:r>
              <w:rPr>
                <w:rFonts w:ascii="Verdana" w:hAnsi="Verdana"/>
              </w:rPr>
              <w:t>the college reputation suffers through adverse publicity.</w:t>
            </w:r>
          </w:p>
        </w:tc>
      </w:tr>
    </w:tbl>
    <w:p w14:paraId="0C93D9F4" w14:textId="77777777" w:rsidR="004106D9" w:rsidRDefault="004106D9" w:rsidP="001E3DD7">
      <w:pPr>
        <w:rPr>
          <w:rFonts w:ascii="Verdana" w:hAnsi="Verdana"/>
        </w:rPr>
      </w:pPr>
    </w:p>
    <w:tbl>
      <w:tblPr>
        <w:tblW w:w="0" w:type="auto"/>
        <w:tblLook w:val="04A0" w:firstRow="1" w:lastRow="0" w:firstColumn="1" w:lastColumn="0" w:noHBand="0" w:noVBand="1"/>
      </w:tblPr>
      <w:tblGrid>
        <w:gridCol w:w="529"/>
        <w:gridCol w:w="8487"/>
      </w:tblGrid>
      <w:tr w:rsidR="00F81B99" w14:paraId="1ABC6FE4" w14:textId="77777777" w:rsidTr="00331B68">
        <w:tc>
          <w:tcPr>
            <w:tcW w:w="529" w:type="dxa"/>
          </w:tcPr>
          <w:p w14:paraId="37D04774" w14:textId="0E0D5DFD" w:rsidR="00F81B99" w:rsidRDefault="00F81B99" w:rsidP="007811BC">
            <w:pPr>
              <w:pStyle w:val="NoSpacing"/>
              <w:rPr>
                <w:rFonts w:ascii="Verdana" w:hAnsi="Verdana"/>
                <w:b/>
              </w:rPr>
            </w:pPr>
          </w:p>
        </w:tc>
        <w:tc>
          <w:tcPr>
            <w:tcW w:w="8487" w:type="dxa"/>
          </w:tcPr>
          <w:p w14:paraId="49D3FCC9" w14:textId="28A7E82C" w:rsidR="00F81B99" w:rsidRDefault="00F81B99" w:rsidP="007811BC">
            <w:pPr>
              <w:pStyle w:val="NoSpacing"/>
              <w:rPr>
                <w:rFonts w:ascii="Verdana" w:hAnsi="Verdana"/>
              </w:rPr>
            </w:pPr>
            <w:r>
              <w:rPr>
                <w:rFonts w:ascii="Verdana" w:hAnsi="Verdana"/>
              </w:rPr>
              <w:t>Members agreed that key areas of risk had been identified and that the mitigating actions are appropriate.</w:t>
            </w:r>
          </w:p>
          <w:p w14:paraId="58756DD1" w14:textId="77777777" w:rsidR="00F81B99" w:rsidRDefault="00F81B99" w:rsidP="007811BC">
            <w:pPr>
              <w:pStyle w:val="NoSpacing"/>
              <w:rPr>
                <w:rFonts w:ascii="Verdana" w:hAnsi="Verdana"/>
              </w:rPr>
            </w:pPr>
          </w:p>
          <w:p w14:paraId="64869985" w14:textId="08C0B706" w:rsidR="00F81B99" w:rsidRDefault="00F81B99" w:rsidP="007811BC">
            <w:pPr>
              <w:pStyle w:val="NoSpacing"/>
              <w:rPr>
                <w:rFonts w:ascii="Verdana" w:hAnsi="Verdana"/>
              </w:rPr>
            </w:pPr>
            <w:r>
              <w:rPr>
                <w:rFonts w:ascii="Verdana" w:hAnsi="Verdana"/>
              </w:rPr>
              <w:t xml:space="preserve">The following issues were specifically identified, and the College management agreed to consider how they </w:t>
            </w:r>
            <w:r w:rsidR="00CB0C42">
              <w:rPr>
                <w:rFonts w:ascii="Verdana" w:hAnsi="Verdana"/>
              </w:rPr>
              <w:t>c</w:t>
            </w:r>
            <w:r>
              <w:rPr>
                <w:rFonts w:ascii="Verdana" w:hAnsi="Verdana"/>
              </w:rPr>
              <w:t>ould be accommodated within the plan, namely:</w:t>
            </w:r>
          </w:p>
        </w:tc>
      </w:tr>
    </w:tbl>
    <w:p w14:paraId="51157C88" w14:textId="72CD3187" w:rsidR="004106D9" w:rsidRDefault="004106D9"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F81B99" w:rsidRPr="00AE2E86" w14:paraId="262EECE7" w14:textId="77777777" w:rsidTr="00331B68">
        <w:tc>
          <w:tcPr>
            <w:tcW w:w="562" w:type="dxa"/>
          </w:tcPr>
          <w:p w14:paraId="13F6CD6D" w14:textId="77777777" w:rsidR="00F81B99" w:rsidRPr="00AE2E86" w:rsidRDefault="00F81B99" w:rsidP="007811BC">
            <w:pPr>
              <w:rPr>
                <w:rFonts w:ascii="Verdana" w:hAnsi="Verdana"/>
              </w:rPr>
            </w:pPr>
          </w:p>
        </w:tc>
        <w:tc>
          <w:tcPr>
            <w:tcW w:w="426" w:type="dxa"/>
          </w:tcPr>
          <w:p w14:paraId="7E33995F" w14:textId="77777777" w:rsidR="00F81B99" w:rsidRPr="00AE2E86" w:rsidRDefault="00F81B99" w:rsidP="007811BC">
            <w:pPr>
              <w:rPr>
                <w:rFonts w:ascii="Verdana" w:hAnsi="Verdana"/>
                <w:b/>
                <w:bCs/>
              </w:rPr>
            </w:pPr>
            <w:r w:rsidRPr="00AE2E86">
              <w:rPr>
                <w:rFonts w:ascii="Verdana" w:hAnsi="Verdana"/>
                <w:b/>
                <w:bCs/>
              </w:rPr>
              <w:t>.</w:t>
            </w:r>
          </w:p>
        </w:tc>
        <w:tc>
          <w:tcPr>
            <w:tcW w:w="8028" w:type="dxa"/>
          </w:tcPr>
          <w:p w14:paraId="79F427EA" w14:textId="7F8FC471" w:rsidR="00F81B99" w:rsidRDefault="00F81B99" w:rsidP="007811BC">
            <w:pPr>
              <w:rPr>
                <w:rFonts w:ascii="Verdana" w:hAnsi="Verdana"/>
              </w:rPr>
            </w:pPr>
            <w:r>
              <w:rPr>
                <w:rFonts w:ascii="Verdana" w:hAnsi="Verdana"/>
              </w:rPr>
              <w:t>support</w:t>
            </w:r>
            <w:r w:rsidR="0036780E">
              <w:rPr>
                <w:rFonts w:ascii="Verdana" w:hAnsi="Verdana"/>
              </w:rPr>
              <w:t xml:space="preserve"> and reasonable adjustments</w:t>
            </w:r>
            <w:r>
              <w:rPr>
                <w:rFonts w:ascii="Verdana" w:hAnsi="Verdana"/>
              </w:rPr>
              <w:t xml:space="preserve"> for staff at higher risk of serious illness (i.e. older employees and those with relevant pre-existing health conditions), including enabling them to work at home, if feasible;</w:t>
            </w:r>
          </w:p>
          <w:p w14:paraId="560558DD" w14:textId="6C14EDD0" w:rsidR="00F81B99" w:rsidRPr="00AE2E86" w:rsidRDefault="00F81B99" w:rsidP="007811BC">
            <w:pPr>
              <w:rPr>
                <w:rFonts w:ascii="Verdana" w:hAnsi="Verdana"/>
              </w:rPr>
            </w:pPr>
          </w:p>
        </w:tc>
      </w:tr>
      <w:tr w:rsidR="00F81B99" w:rsidRPr="00AE2E86" w14:paraId="3847596F" w14:textId="77777777" w:rsidTr="00331B68">
        <w:tc>
          <w:tcPr>
            <w:tcW w:w="562" w:type="dxa"/>
          </w:tcPr>
          <w:p w14:paraId="714332DB" w14:textId="77777777" w:rsidR="00F81B99" w:rsidRPr="00AE2E86" w:rsidRDefault="00F81B99" w:rsidP="007811BC">
            <w:pPr>
              <w:rPr>
                <w:rFonts w:ascii="Verdana" w:hAnsi="Verdana"/>
              </w:rPr>
            </w:pPr>
          </w:p>
        </w:tc>
        <w:tc>
          <w:tcPr>
            <w:tcW w:w="426" w:type="dxa"/>
          </w:tcPr>
          <w:p w14:paraId="3A02ECB3" w14:textId="77777777" w:rsidR="00F81B99" w:rsidRPr="00AE2E86" w:rsidRDefault="00F81B99" w:rsidP="007811BC">
            <w:pPr>
              <w:rPr>
                <w:rFonts w:ascii="Verdana" w:hAnsi="Verdana"/>
                <w:b/>
                <w:bCs/>
              </w:rPr>
            </w:pPr>
            <w:r w:rsidRPr="00AE2E86">
              <w:rPr>
                <w:rFonts w:ascii="Verdana" w:hAnsi="Verdana"/>
                <w:b/>
                <w:bCs/>
              </w:rPr>
              <w:t>.</w:t>
            </w:r>
          </w:p>
        </w:tc>
        <w:tc>
          <w:tcPr>
            <w:tcW w:w="8028" w:type="dxa"/>
          </w:tcPr>
          <w:p w14:paraId="11C78D0B" w14:textId="501FD77D" w:rsidR="00F81B99" w:rsidRPr="00CB0C42" w:rsidRDefault="00F81B99" w:rsidP="007811BC">
            <w:pPr>
              <w:rPr>
                <w:rFonts w:ascii="Verdana" w:hAnsi="Verdana"/>
                <w:i/>
                <w:iCs/>
              </w:rPr>
            </w:pPr>
            <w:r>
              <w:rPr>
                <w:rFonts w:ascii="Verdana" w:hAnsi="Verdana"/>
              </w:rPr>
              <w:t>support for students</w:t>
            </w:r>
            <w:r w:rsidR="0036780E">
              <w:rPr>
                <w:rFonts w:ascii="Verdana" w:hAnsi="Verdana"/>
              </w:rPr>
              <w:t xml:space="preserve"> having to learn at home, either through college closure or because of relevant pre-existing health conditions, in terms of loaned hardware and other measures;</w:t>
            </w:r>
            <w:r w:rsidR="00CB0C42">
              <w:rPr>
                <w:rFonts w:ascii="Verdana" w:hAnsi="Verdana"/>
              </w:rPr>
              <w:t xml:space="preserve"> </w:t>
            </w:r>
            <w:r w:rsidR="00CB0C42">
              <w:rPr>
                <w:rFonts w:ascii="Verdana" w:hAnsi="Verdana"/>
                <w:i/>
                <w:iCs/>
              </w:rPr>
              <w:t>and</w:t>
            </w:r>
          </w:p>
          <w:p w14:paraId="2644CBB3" w14:textId="1F54C2F2" w:rsidR="0036780E" w:rsidRPr="00AE2E86" w:rsidRDefault="0036780E" w:rsidP="007811BC">
            <w:pPr>
              <w:rPr>
                <w:rFonts w:ascii="Verdana" w:hAnsi="Verdana"/>
              </w:rPr>
            </w:pPr>
          </w:p>
        </w:tc>
      </w:tr>
      <w:tr w:rsidR="00F81B99" w:rsidRPr="00AE2E86" w14:paraId="07518E8C" w14:textId="77777777" w:rsidTr="00331B68">
        <w:tc>
          <w:tcPr>
            <w:tcW w:w="562" w:type="dxa"/>
          </w:tcPr>
          <w:p w14:paraId="243ED523" w14:textId="77777777" w:rsidR="00F81B99" w:rsidRPr="00AE2E86" w:rsidRDefault="00F81B99" w:rsidP="007811BC">
            <w:pPr>
              <w:rPr>
                <w:rFonts w:ascii="Verdana" w:hAnsi="Verdana"/>
              </w:rPr>
            </w:pPr>
          </w:p>
        </w:tc>
        <w:tc>
          <w:tcPr>
            <w:tcW w:w="426" w:type="dxa"/>
          </w:tcPr>
          <w:p w14:paraId="19836314" w14:textId="77777777" w:rsidR="00F81B99" w:rsidRPr="00AE2E86" w:rsidRDefault="00F81B99" w:rsidP="007811BC">
            <w:pPr>
              <w:rPr>
                <w:rFonts w:ascii="Verdana" w:hAnsi="Verdana"/>
                <w:b/>
                <w:bCs/>
              </w:rPr>
            </w:pPr>
            <w:r w:rsidRPr="00AE2E86">
              <w:rPr>
                <w:rFonts w:ascii="Verdana" w:hAnsi="Verdana"/>
                <w:b/>
                <w:bCs/>
              </w:rPr>
              <w:t>.</w:t>
            </w:r>
          </w:p>
        </w:tc>
        <w:tc>
          <w:tcPr>
            <w:tcW w:w="8028" w:type="dxa"/>
          </w:tcPr>
          <w:p w14:paraId="2B3ABC2B" w14:textId="77E08595" w:rsidR="0036780E" w:rsidRPr="00AE2E86" w:rsidRDefault="0036780E" w:rsidP="007811BC">
            <w:pPr>
              <w:rPr>
                <w:rFonts w:ascii="Verdana" w:hAnsi="Verdana"/>
              </w:rPr>
            </w:pPr>
            <w:r>
              <w:rPr>
                <w:rFonts w:ascii="Verdana" w:hAnsi="Verdana"/>
              </w:rPr>
              <w:t>the capacity of the IT network to accommodate home-learning on a large scale by students.</w:t>
            </w:r>
          </w:p>
        </w:tc>
      </w:tr>
    </w:tbl>
    <w:p w14:paraId="71B67224" w14:textId="4966E879" w:rsidR="004106D9" w:rsidRDefault="004106D9" w:rsidP="001E3DD7">
      <w:pPr>
        <w:rPr>
          <w:rFonts w:ascii="Verdana" w:hAnsi="Verdana"/>
        </w:rPr>
      </w:pPr>
    </w:p>
    <w:tbl>
      <w:tblPr>
        <w:tblW w:w="0" w:type="auto"/>
        <w:tblLook w:val="04A0" w:firstRow="1" w:lastRow="0" w:firstColumn="1" w:lastColumn="0" w:noHBand="0" w:noVBand="1"/>
      </w:tblPr>
      <w:tblGrid>
        <w:gridCol w:w="529"/>
        <w:gridCol w:w="8487"/>
      </w:tblGrid>
      <w:tr w:rsidR="0036780E" w14:paraId="3201C9E0" w14:textId="77777777" w:rsidTr="00331B68">
        <w:tc>
          <w:tcPr>
            <w:tcW w:w="529" w:type="dxa"/>
          </w:tcPr>
          <w:p w14:paraId="58097B40" w14:textId="77777777" w:rsidR="0036780E" w:rsidRDefault="0036780E" w:rsidP="007811BC">
            <w:pPr>
              <w:pStyle w:val="NoSpacing"/>
              <w:rPr>
                <w:rFonts w:ascii="Verdana" w:hAnsi="Verdana"/>
                <w:b/>
              </w:rPr>
            </w:pPr>
          </w:p>
        </w:tc>
        <w:tc>
          <w:tcPr>
            <w:tcW w:w="8487" w:type="dxa"/>
          </w:tcPr>
          <w:p w14:paraId="0F201C97" w14:textId="2460ED83" w:rsidR="0036780E" w:rsidRDefault="0036780E" w:rsidP="007811BC">
            <w:pPr>
              <w:pStyle w:val="NoSpacing"/>
              <w:rPr>
                <w:rFonts w:ascii="Verdana" w:hAnsi="Verdana"/>
              </w:rPr>
            </w:pPr>
            <w:r>
              <w:rPr>
                <w:rFonts w:ascii="Verdana" w:hAnsi="Verdana"/>
              </w:rPr>
              <w:t xml:space="preserve">With regard to the impact on outcomes and progression of a significant college closure, it was reported that note is being taken of guidance issued by </w:t>
            </w:r>
            <w:proofErr w:type="spellStart"/>
            <w:r>
              <w:rPr>
                <w:rFonts w:ascii="Verdana" w:hAnsi="Verdana"/>
              </w:rPr>
              <w:t>Ofqual</w:t>
            </w:r>
            <w:proofErr w:type="spellEnd"/>
            <w:r>
              <w:rPr>
                <w:rFonts w:ascii="Verdana" w:hAnsi="Verdana"/>
              </w:rPr>
              <w:t>.  It was noted that the College is in a relatively strong position in that a majority of students are following assignment-based courses, and are nearing the end of their assignments.</w:t>
            </w:r>
          </w:p>
          <w:p w14:paraId="2DA2560E" w14:textId="77777777" w:rsidR="0036780E" w:rsidRDefault="0036780E" w:rsidP="007811BC">
            <w:pPr>
              <w:pStyle w:val="NoSpacing"/>
              <w:rPr>
                <w:rFonts w:ascii="Verdana" w:hAnsi="Verdana"/>
              </w:rPr>
            </w:pPr>
          </w:p>
          <w:p w14:paraId="25A35388" w14:textId="4CDA236D" w:rsidR="00844F29" w:rsidRDefault="0036780E" w:rsidP="007811BC">
            <w:pPr>
              <w:pStyle w:val="NoSpacing"/>
              <w:rPr>
                <w:rFonts w:ascii="Verdana" w:hAnsi="Verdana"/>
              </w:rPr>
            </w:pPr>
            <w:r>
              <w:rPr>
                <w:rFonts w:ascii="Verdana" w:hAnsi="Verdana"/>
              </w:rPr>
              <w:t>It will be crucial, in the event of a college closure, to keep students engaged off-site</w:t>
            </w:r>
            <w:r w:rsidR="00844F29">
              <w:rPr>
                <w:rFonts w:ascii="Verdana" w:hAnsi="Verdana"/>
              </w:rPr>
              <w:t xml:space="preserve"> where there may be unhelpful distractions and a lack of incentive to keep studying.  In this connection it was </w:t>
            </w:r>
            <w:r w:rsidR="00C30297">
              <w:rPr>
                <w:rFonts w:ascii="Verdana" w:hAnsi="Verdana"/>
              </w:rPr>
              <w:t>confirm</w:t>
            </w:r>
            <w:r w:rsidR="00844F29">
              <w:rPr>
                <w:rFonts w:ascii="Verdana" w:hAnsi="Verdana"/>
              </w:rPr>
              <w:t>ed that substantial resources will be applied</w:t>
            </w:r>
            <w:r>
              <w:rPr>
                <w:rFonts w:ascii="Verdana" w:hAnsi="Verdana"/>
              </w:rPr>
              <w:t xml:space="preserve"> </w:t>
            </w:r>
            <w:r w:rsidR="00844F29">
              <w:rPr>
                <w:rFonts w:ascii="Verdana" w:hAnsi="Verdana"/>
              </w:rPr>
              <w:t>to maintain active and frequent communication with students.</w:t>
            </w:r>
          </w:p>
          <w:p w14:paraId="7317A06F" w14:textId="77777777" w:rsidR="00CB0C42" w:rsidRDefault="00CB0C42" w:rsidP="007811BC">
            <w:pPr>
              <w:pStyle w:val="NoSpacing"/>
              <w:rPr>
                <w:rFonts w:ascii="Verdana" w:hAnsi="Verdana"/>
              </w:rPr>
            </w:pPr>
          </w:p>
          <w:p w14:paraId="1D466E4A" w14:textId="678DEB3B" w:rsidR="00CB0C42" w:rsidRDefault="00CB0C42" w:rsidP="007811BC">
            <w:pPr>
              <w:pStyle w:val="NoSpacing"/>
              <w:rPr>
                <w:rFonts w:ascii="Verdana" w:hAnsi="Verdana"/>
              </w:rPr>
            </w:pPr>
            <w:r>
              <w:rPr>
                <w:rFonts w:ascii="Verdana" w:hAnsi="Verdana"/>
              </w:rPr>
              <w:lastRenderedPageBreak/>
              <w:t>It was agreed that updates from relevant agencies, and the College’s response</w:t>
            </w:r>
            <w:r w:rsidR="00C30297">
              <w:rPr>
                <w:rFonts w:ascii="Verdana" w:hAnsi="Verdana"/>
              </w:rPr>
              <w:t>s</w:t>
            </w:r>
            <w:r>
              <w:rPr>
                <w:rFonts w:ascii="Verdana" w:hAnsi="Verdana"/>
              </w:rPr>
              <w:t xml:space="preserve"> to them, will be circulated to all members of the Corporation via the Clerk.</w:t>
            </w:r>
          </w:p>
        </w:tc>
      </w:tr>
    </w:tbl>
    <w:p w14:paraId="3CA1DCFF" w14:textId="77777777" w:rsidR="0036780E" w:rsidRDefault="0036780E" w:rsidP="001E3DD7">
      <w:pPr>
        <w:rPr>
          <w:rFonts w:ascii="Verdana" w:hAnsi="Verdana"/>
        </w:rPr>
      </w:pPr>
    </w:p>
    <w:tbl>
      <w:tblPr>
        <w:tblW w:w="0" w:type="auto"/>
        <w:tblLook w:val="04A0" w:firstRow="1" w:lastRow="0" w:firstColumn="1" w:lastColumn="0" w:noHBand="0" w:noVBand="1"/>
      </w:tblPr>
      <w:tblGrid>
        <w:gridCol w:w="529"/>
        <w:gridCol w:w="8487"/>
      </w:tblGrid>
      <w:tr w:rsidR="004106D9" w14:paraId="130E3604" w14:textId="77777777" w:rsidTr="00331B68">
        <w:tc>
          <w:tcPr>
            <w:tcW w:w="529" w:type="dxa"/>
          </w:tcPr>
          <w:p w14:paraId="528621E3" w14:textId="77777777" w:rsidR="004106D9" w:rsidRDefault="004106D9" w:rsidP="007811BC">
            <w:pPr>
              <w:pStyle w:val="NoSpacing"/>
              <w:rPr>
                <w:rFonts w:ascii="Verdana" w:hAnsi="Verdana"/>
                <w:b/>
              </w:rPr>
            </w:pPr>
            <w:r>
              <w:rPr>
                <w:rFonts w:ascii="Verdana" w:hAnsi="Verdana"/>
                <w:b/>
              </w:rPr>
              <w:t>7</w:t>
            </w:r>
          </w:p>
        </w:tc>
        <w:tc>
          <w:tcPr>
            <w:tcW w:w="8487" w:type="dxa"/>
          </w:tcPr>
          <w:p w14:paraId="7ECEE93D" w14:textId="77777777" w:rsidR="004106D9" w:rsidRDefault="004106D9" w:rsidP="007811BC">
            <w:pPr>
              <w:pStyle w:val="NoSpacing"/>
              <w:rPr>
                <w:rFonts w:ascii="Verdana" w:hAnsi="Verdana"/>
                <w:b/>
                <w:bCs/>
              </w:rPr>
            </w:pPr>
            <w:r w:rsidRPr="00217AD9">
              <w:rPr>
                <w:rFonts w:ascii="Verdana" w:hAnsi="Verdana"/>
                <w:b/>
                <w:bCs/>
              </w:rPr>
              <w:t xml:space="preserve">Reports from </w:t>
            </w:r>
            <w:r>
              <w:rPr>
                <w:rFonts w:ascii="Verdana" w:hAnsi="Verdana"/>
                <w:b/>
                <w:bCs/>
              </w:rPr>
              <w:t xml:space="preserve">Other </w:t>
            </w:r>
            <w:r w:rsidRPr="00217AD9">
              <w:rPr>
                <w:rFonts w:ascii="Verdana" w:hAnsi="Verdana"/>
                <w:b/>
                <w:bCs/>
              </w:rPr>
              <w:t>Committees on the Monitoring of Risk</w:t>
            </w:r>
          </w:p>
          <w:p w14:paraId="62D6B8F4" w14:textId="77777777" w:rsidR="004106D9" w:rsidRDefault="004106D9" w:rsidP="007811BC">
            <w:pPr>
              <w:pStyle w:val="NoSpacing"/>
              <w:rPr>
                <w:rFonts w:ascii="Verdana" w:hAnsi="Verdana"/>
                <w:b/>
              </w:rPr>
            </w:pPr>
          </w:p>
          <w:p w14:paraId="628242C7" w14:textId="77777777" w:rsidR="004106D9" w:rsidRDefault="004106D9" w:rsidP="007811BC">
            <w:pPr>
              <w:pStyle w:val="NoSpacing"/>
              <w:rPr>
                <w:rFonts w:ascii="Verdana" w:hAnsi="Verdana"/>
              </w:rPr>
            </w:pPr>
            <w:r>
              <w:rPr>
                <w:rFonts w:ascii="Verdana" w:hAnsi="Verdana"/>
              </w:rPr>
              <w:t xml:space="preserve">Minutes of the monitoring of board level risks by other committees were received for information. The Audit Committee was satisfied with the approach taken by each Committee. </w:t>
            </w:r>
          </w:p>
          <w:p w14:paraId="3A48B9D7" w14:textId="77777777" w:rsidR="004106D9" w:rsidRDefault="004106D9" w:rsidP="007811BC">
            <w:pPr>
              <w:pStyle w:val="NoSpacing"/>
              <w:rPr>
                <w:rFonts w:ascii="Verdana" w:hAnsi="Verdana"/>
                <w:b/>
              </w:rPr>
            </w:pPr>
          </w:p>
        </w:tc>
      </w:tr>
      <w:tr w:rsidR="004106D9" w:rsidRPr="00CB7D3E" w14:paraId="2D44F2F9" w14:textId="77777777" w:rsidTr="00331B68">
        <w:tc>
          <w:tcPr>
            <w:tcW w:w="529" w:type="dxa"/>
          </w:tcPr>
          <w:p w14:paraId="233AE0D1" w14:textId="77777777" w:rsidR="004106D9" w:rsidRDefault="004106D9" w:rsidP="007811BC">
            <w:pPr>
              <w:pStyle w:val="NoSpacing"/>
              <w:rPr>
                <w:rFonts w:ascii="Verdana" w:hAnsi="Verdana"/>
                <w:b/>
              </w:rPr>
            </w:pPr>
            <w:r>
              <w:rPr>
                <w:rFonts w:ascii="Verdana" w:hAnsi="Verdana"/>
                <w:b/>
              </w:rPr>
              <w:t>8</w:t>
            </w:r>
          </w:p>
        </w:tc>
        <w:tc>
          <w:tcPr>
            <w:tcW w:w="8487" w:type="dxa"/>
          </w:tcPr>
          <w:p w14:paraId="24CF6F98" w14:textId="77777777" w:rsidR="004106D9" w:rsidRDefault="004106D9" w:rsidP="007811BC">
            <w:pPr>
              <w:pStyle w:val="NoSpacing"/>
              <w:rPr>
                <w:rFonts w:ascii="Verdana" w:hAnsi="Verdana"/>
                <w:b/>
                <w:bCs/>
              </w:rPr>
            </w:pPr>
            <w:r>
              <w:rPr>
                <w:rFonts w:ascii="Verdana" w:hAnsi="Verdana"/>
                <w:b/>
                <w:bCs/>
              </w:rPr>
              <w:t>Internal Audit Reports 2019-20</w:t>
            </w:r>
          </w:p>
          <w:p w14:paraId="44F8E080" w14:textId="77777777" w:rsidR="004106D9" w:rsidRDefault="004106D9" w:rsidP="007811BC">
            <w:pPr>
              <w:pStyle w:val="NoSpacing"/>
              <w:rPr>
                <w:rFonts w:ascii="Verdana" w:hAnsi="Verdana"/>
                <w:b/>
                <w:bCs/>
              </w:rPr>
            </w:pPr>
          </w:p>
          <w:p w14:paraId="1AC976E1" w14:textId="77777777" w:rsidR="004106D9" w:rsidRDefault="004106D9" w:rsidP="007811BC">
            <w:pPr>
              <w:pStyle w:val="NoSpacing"/>
              <w:rPr>
                <w:rFonts w:ascii="Verdana" w:hAnsi="Verdana"/>
              </w:rPr>
            </w:pPr>
            <w:r>
              <w:rPr>
                <w:rFonts w:ascii="Verdana" w:hAnsi="Verdana"/>
              </w:rPr>
              <w:t>It was noted that seven internal audit reviews are being undertaken in the fortnight beginning 9 March 2020, the outcomes of which will be reported to members at least one month prior to, and be considered at, the next meeting.</w:t>
            </w:r>
          </w:p>
          <w:p w14:paraId="3DE24A30" w14:textId="77777777" w:rsidR="004106D9" w:rsidRPr="00CB7D3E" w:rsidRDefault="004106D9" w:rsidP="007811BC">
            <w:pPr>
              <w:pStyle w:val="NoSpacing"/>
              <w:rPr>
                <w:rFonts w:ascii="Verdana" w:hAnsi="Verdana"/>
              </w:rPr>
            </w:pPr>
          </w:p>
        </w:tc>
      </w:tr>
      <w:tr w:rsidR="004106D9" w:rsidRPr="00CB7D3E" w14:paraId="76718751" w14:textId="77777777" w:rsidTr="00331B68">
        <w:tc>
          <w:tcPr>
            <w:tcW w:w="529" w:type="dxa"/>
          </w:tcPr>
          <w:p w14:paraId="492A04A3" w14:textId="77777777" w:rsidR="004106D9" w:rsidRDefault="004106D9" w:rsidP="007811BC">
            <w:pPr>
              <w:pStyle w:val="NoSpacing"/>
              <w:rPr>
                <w:rFonts w:ascii="Verdana" w:hAnsi="Verdana"/>
                <w:b/>
              </w:rPr>
            </w:pPr>
            <w:r>
              <w:rPr>
                <w:rFonts w:ascii="Verdana" w:hAnsi="Verdana"/>
                <w:b/>
              </w:rPr>
              <w:t>9</w:t>
            </w:r>
          </w:p>
        </w:tc>
        <w:tc>
          <w:tcPr>
            <w:tcW w:w="8487" w:type="dxa"/>
          </w:tcPr>
          <w:p w14:paraId="6C00B44F" w14:textId="77777777" w:rsidR="004106D9" w:rsidRDefault="004106D9" w:rsidP="007811BC">
            <w:pPr>
              <w:pStyle w:val="NoSpacing"/>
              <w:rPr>
                <w:rFonts w:ascii="Verdana" w:hAnsi="Verdana"/>
                <w:b/>
                <w:bCs/>
              </w:rPr>
            </w:pPr>
            <w:r>
              <w:rPr>
                <w:rFonts w:ascii="Verdana" w:hAnsi="Verdana"/>
                <w:b/>
                <w:bCs/>
              </w:rPr>
              <w:t>Internal Audit Business where a Status Update is Required from the College</w:t>
            </w:r>
          </w:p>
          <w:p w14:paraId="72122565" w14:textId="77777777" w:rsidR="004106D9" w:rsidRDefault="004106D9" w:rsidP="007811BC">
            <w:pPr>
              <w:pStyle w:val="NoSpacing"/>
              <w:rPr>
                <w:rFonts w:ascii="Verdana" w:hAnsi="Verdana"/>
                <w:b/>
                <w:bCs/>
              </w:rPr>
            </w:pPr>
          </w:p>
          <w:p w14:paraId="3D3186B5" w14:textId="77777777" w:rsidR="004106D9" w:rsidRDefault="004106D9" w:rsidP="007811BC">
            <w:pPr>
              <w:pStyle w:val="NoSpacing"/>
              <w:rPr>
                <w:rFonts w:ascii="Verdana" w:hAnsi="Verdana"/>
              </w:rPr>
            </w:pPr>
            <w:r>
              <w:rPr>
                <w:rFonts w:ascii="Verdana" w:hAnsi="Verdana"/>
              </w:rPr>
              <w:t>It was noted that one internal audit recommendation had remained uncompleted at the date of the previous Audit Committee meeting, namely:</w:t>
            </w:r>
          </w:p>
          <w:p w14:paraId="3009A0B3" w14:textId="77777777" w:rsidR="004106D9" w:rsidRDefault="004106D9" w:rsidP="007811BC">
            <w:pPr>
              <w:pStyle w:val="NoSpacing"/>
              <w:rPr>
                <w:rFonts w:ascii="Verdana" w:hAnsi="Verdana"/>
              </w:rPr>
            </w:pPr>
          </w:p>
          <w:p w14:paraId="7C66CFC9" w14:textId="77777777" w:rsidR="004106D9" w:rsidRPr="00CB7D3E" w:rsidRDefault="004106D9" w:rsidP="007811BC">
            <w:pPr>
              <w:pStyle w:val="NoSpacing"/>
              <w:rPr>
                <w:rFonts w:ascii="Verdana" w:hAnsi="Verdana"/>
                <w:i/>
                <w:iCs/>
              </w:rPr>
            </w:pPr>
            <w:r w:rsidRPr="00CB7D3E">
              <w:rPr>
                <w:rFonts w:ascii="Verdana" w:hAnsi="Verdana"/>
                <w:i/>
                <w:iCs/>
              </w:rPr>
              <w:t>The College’s website and prospectus should be updated to detail the service standards of the College in terms of response rates to enquiries, applications and managing the interview process.</w:t>
            </w:r>
          </w:p>
          <w:p w14:paraId="0F3E4D48" w14:textId="77777777" w:rsidR="004106D9" w:rsidRDefault="004106D9" w:rsidP="007811BC">
            <w:pPr>
              <w:pStyle w:val="NoSpacing"/>
              <w:rPr>
                <w:rFonts w:ascii="Verdana" w:hAnsi="Verdana"/>
              </w:rPr>
            </w:pPr>
          </w:p>
          <w:p w14:paraId="64276EFD" w14:textId="77777777" w:rsidR="004106D9" w:rsidRDefault="004106D9" w:rsidP="007811BC">
            <w:pPr>
              <w:pStyle w:val="NoSpacing"/>
              <w:rPr>
                <w:rFonts w:ascii="Verdana" w:hAnsi="Verdana"/>
              </w:rPr>
            </w:pPr>
            <w:r>
              <w:rPr>
                <w:rFonts w:ascii="Verdana" w:hAnsi="Verdana"/>
              </w:rPr>
              <w:t>It was reported that they had been updated with the introduction of the new online application process.  Applications are reported to be at or in excess of 2018-19 levels.</w:t>
            </w:r>
          </w:p>
          <w:p w14:paraId="57D9C3B7" w14:textId="77777777" w:rsidR="004106D9" w:rsidRDefault="004106D9" w:rsidP="007811BC">
            <w:pPr>
              <w:pStyle w:val="NoSpacing"/>
              <w:rPr>
                <w:rFonts w:ascii="Verdana" w:hAnsi="Verdana"/>
              </w:rPr>
            </w:pPr>
          </w:p>
          <w:p w14:paraId="58361B38" w14:textId="77777777" w:rsidR="004106D9" w:rsidRDefault="004106D9" w:rsidP="007811BC">
            <w:pPr>
              <w:pStyle w:val="NoSpacing"/>
              <w:rPr>
                <w:rFonts w:ascii="Verdana" w:hAnsi="Verdana"/>
              </w:rPr>
            </w:pPr>
            <w:r>
              <w:rPr>
                <w:rFonts w:ascii="Verdana" w:hAnsi="Verdana"/>
              </w:rPr>
              <w:t>It was further noted that there had been five external audit recommendations relating to free school meals, in respect of which it was reported that two had already been implemented at the date of the previous meeting.  The other three had not been due to be completed, or apply only to future years.</w:t>
            </w:r>
          </w:p>
          <w:p w14:paraId="2EBF2815" w14:textId="77777777" w:rsidR="004106D9" w:rsidRPr="00CB7D3E" w:rsidRDefault="004106D9" w:rsidP="007811BC">
            <w:pPr>
              <w:pStyle w:val="NoSpacing"/>
              <w:rPr>
                <w:rFonts w:ascii="Verdana" w:hAnsi="Verdana"/>
              </w:rPr>
            </w:pPr>
          </w:p>
        </w:tc>
      </w:tr>
      <w:tr w:rsidR="004106D9" w:rsidRPr="00AE2E86" w14:paraId="7E8FCFC5" w14:textId="77777777" w:rsidTr="00331B68">
        <w:tc>
          <w:tcPr>
            <w:tcW w:w="529" w:type="dxa"/>
          </w:tcPr>
          <w:p w14:paraId="7C611885" w14:textId="77777777" w:rsidR="004106D9" w:rsidRPr="00AE2E86" w:rsidRDefault="004106D9" w:rsidP="007811BC">
            <w:pPr>
              <w:pStyle w:val="NoSpacing"/>
              <w:rPr>
                <w:rFonts w:ascii="Verdana" w:hAnsi="Verdana"/>
                <w:b/>
              </w:rPr>
            </w:pPr>
            <w:r w:rsidRPr="00AE2E86">
              <w:rPr>
                <w:rFonts w:ascii="Verdana" w:hAnsi="Verdana"/>
                <w:b/>
              </w:rPr>
              <w:t>11</w:t>
            </w:r>
          </w:p>
        </w:tc>
        <w:tc>
          <w:tcPr>
            <w:tcW w:w="8487" w:type="dxa"/>
          </w:tcPr>
          <w:p w14:paraId="33F6AE50" w14:textId="77777777" w:rsidR="004106D9" w:rsidRPr="00AE2E86" w:rsidRDefault="004106D9" w:rsidP="007811BC">
            <w:pPr>
              <w:rPr>
                <w:rFonts w:ascii="Verdana" w:hAnsi="Verdana"/>
                <w:b/>
                <w:bCs/>
              </w:rPr>
            </w:pPr>
            <w:r w:rsidRPr="00AE2E86">
              <w:rPr>
                <w:rFonts w:ascii="Verdana" w:hAnsi="Verdana"/>
                <w:b/>
                <w:bCs/>
              </w:rPr>
              <w:t>Report on the College’s Implementation of the General Data Protection Regulations 2018</w:t>
            </w:r>
          </w:p>
          <w:p w14:paraId="198A009E" w14:textId="77777777" w:rsidR="004106D9" w:rsidRPr="00AE2E86" w:rsidRDefault="004106D9" w:rsidP="007811BC">
            <w:pPr>
              <w:rPr>
                <w:rFonts w:ascii="Verdana" w:hAnsi="Verdana"/>
                <w:b/>
                <w:bCs/>
              </w:rPr>
            </w:pPr>
          </w:p>
          <w:p w14:paraId="5E4660CC" w14:textId="77777777" w:rsidR="004106D9" w:rsidRPr="00AE2E86" w:rsidRDefault="004106D9" w:rsidP="007811BC">
            <w:pPr>
              <w:rPr>
                <w:rFonts w:ascii="Verdana" w:hAnsi="Verdana"/>
              </w:rPr>
            </w:pPr>
            <w:r w:rsidRPr="00AE2E86">
              <w:rPr>
                <w:rFonts w:ascii="Verdana" w:hAnsi="Verdana"/>
              </w:rPr>
              <w:t xml:space="preserve">It was noted that a detailed report had been received at the previous meeting, </w:t>
            </w:r>
            <w:r>
              <w:rPr>
                <w:rFonts w:ascii="Verdana" w:hAnsi="Verdana"/>
              </w:rPr>
              <w:t>after</w:t>
            </w:r>
            <w:r w:rsidRPr="00AE2E86">
              <w:rPr>
                <w:rFonts w:ascii="Verdana" w:hAnsi="Verdana"/>
              </w:rPr>
              <w:t xml:space="preserve"> which progress </w:t>
            </w:r>
            <w:r>
              <w:rPr>
                <w:rFonts w:ascii="Verdana" w:hAnsi="Verdana"/>
              </w:rPr>
              <w:t xml:space="preserve">had been limited </w:t>
            </w:r>
            <w:r w:rsidRPr="00AE2E86">
              <w:rPr>
                <w:rFonts w:ascii="Verdana" w:hAnsi="Verdana"/>
              </w:rPr>
              <w:t>owing to the Christmas break and the need for the Data Protection Officer to travel abroad for family reasons.</w:t>
            </w:r>
          </w:p>
          <w:p w14:paraId="4CFC632D" w14:textId="77777777" w:rsidR="004106D9" w:rsidRPr="00AE2E86" w:rsidRDefault="004106D9" w:rsidP="007811BC">
            <w:pPr>
              <w:rPr>
                <w:rFonts w:ascii="Verdana" w:hAnsi="Verdana"/>
              </w:rPr>
            </w:pPr>
          </w:p>
          <w:p w14:paraId="097592DD" w14:textId="77777777" w:rsidR="004106D9" w:rsidRPr="00AE2E86" w:rsidRDefault="004106D9" w:rsidP="007811BC">
            <w:pPr>
              <w:rPr>
                <w:rFonts w:ascii="Verdana" w:hAnsi="Verdana"/>
              </w:rPr>
            </w:pPr>
            <w:r w:rsidRPr="00AE2E86">
              <w:rPr>
                <w:rFonts w:ascii="Verdana" w:hAnsi="Verdana"/>
              </w:rPr>
              <w:t>It was reported that, whilst most work had been undertaken, some remains due for completion by the time of the next meeting, namely:</w:t>
            </w:r>
          </w:p>
        </w:tc>
      </w:tr>
    </w:tbl>
    <w:p w14:paraId="35848897" w14:textId="77777777" w:rsidR="004106D9" w:rsidRPr="00AE2E86" w:rsidRDefault="004106D9" w:rsidP="001E3DD7">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4E3DAD" w:rsidRPr="00AE2E86" w14:paraId="718DAB57" w14:textId="77777777" w:rsidTr="00331B68">
        <w:tc>
          <w:tcPr>
            <w:tcW w:w="562" w:type="dxa"/>
          </w:tcPr>
          <w:p w14:paraId="1961B940" w14:textId="77777777" w:rsidR="004E3DAD" w:rsidRPr="00AE2E86" w:rsidRDefault="004E3DAD" w:rsidP="001E3DD7">
            <w:pPr>
              <w:rPr>
                <w:rFonts w:ascii="Verdana" w:hAnsi="Verdana"/>
              </w:rPr>
            </w:pPr>
          </w:p>
        </w:tc>
        <w:tc>
          <w:tcPr>
            <w:tcW w:w="426" w:type="dxa"/>
          </w:tcPr>
          <w:p w14:paraId="550C91EF" w14:textId="4DAB8A4D" w:rsidR="004E3DAD" w:rsidRPr="00AE2E86" w:rsidRDefault="004E3DAD" w:rsidP="001E3DD7">
            <w:pPr>
              <w:rPr>
                <w:rFonts w:ascii="Verdana" w:hAnsi="Verdana"/>
                <w:b/>
                <w:bCs/>
              </w:rPr>
            </w:pPr>
            <w:r w:rsidRPr="00AE2E86">
              <w:rPr>
                <w:rFonts w:ascii="Verdana" w:hAnsi="Verdana"/>
                <w:b/>
                <w:bCs/>
              </w:rPr>
              <w:t>.</w:t>
            </w:r>
          </w:p>
        </w:tc>
        <w:tc>
          <w:tcPr>
            <w:tcW w:w="8028" w:type="dxa"/>
          </w:tcPr>
          <w:p w14:paraId="39105C4E" w14:textId="77777777" w:rsidR="004E3DAD" w:rsidRPr="00AE2E86" w:rsidRDefault="00AE2E86" w:rsidP="001E3DD7">
            <w:pPr>
              <w:rPr>
                <w:rFonts w:ascii="Verdana" w:hAnsi="Verdana"/>
              </w:rPr>
            </w:pPr>
            <w:r w:rsidRPr="00AE2E86">
              <w:rPr>
                <w:rFonts w:ascii="Verdana" w:hAnsi="Verdana"/>
              </w:rPr>
              <w:t>protecting the College’s data and information security infrastructure and systems from theft, damage, and destruction;</w:t>
            </w:r>
          </w:p>
          <w:p w14:paraId="5E4754D0" w14:textId="7C252BDB" w:rsidR="00AE2E86" w:rsidRPr="00AE2E86" w:rsidRDefault="00AE2E86" w:rsidP="001E3DD7">
            <w:pPr>
              <w:rPr>
                <w:rFonts w:ascii="Verdana" w:hAnsi="Verdana"/>
              </w:rPr>
            </w:pPr>
          </w:p>
        </w:tc>
      </w:tr>
      <w:tr w:rsidR="004E3DAD" w:rsidRPr="00AE2E86" w14:paraId="786D70D5" w14:textId="77777777" w:rsidTr="00331B68">
        <w:tc>
          <w:tcPr>
            <w:tcW w:w="562" w:type="dxa"/>
          </w:tcPr>
          <w:p w14:paraId="62F32B81" w14:textId="77777777" w:rsidR="004E3DAD" w:rsidRPr="00AE2E86" w:rsidRDefault="004E3DAD" w:rsidP="001E3DD7">
            <w:pPr>
              <w:rPr>
                <w:rFonts w:ascii="Verdana" w:hAnsi="Verdana"/>
              </w:rPr>
            </w:pPr>
          </w:p>
        </w:tc>
        <w:tc>
          <w:tcPr>
            <w:tcW w:w="426" w:type="dxa"/>
          </w:tcPr>
          <w:p w14:paraId="25D8DA4B" w14:textId="48E589DC" w:rsidR="004E3DAD" w:rsidRPr="00AE2E86" w:rsidRDefault="004E3DAD" w:rsidP="001E3DD7">
            <w:pPr>
              <w:rPr>
                <w:rFonts w:ascii="Verdana" w:hAnsi="Verdana"/>
                <w:b/>
                <w:bCs/>
              </w:rPr>
            </w:pPr>
            <w:r w:rsidRPr="00AE2E86">
              <w:rPr>
                <w:rFonts w:ascii="Verdana" w:hAnsi="Verdana"/>
                <w:b/>
                <w:bCs/>
              </w:rPr>
              <w:t>.</w:t>
            </w:r>
          </w:p>
        </w:tc>
        <w:tc>
          <w:tcPr>
            <w:tcW w:w="8028" w:type="dxa"/>
          </w:tcPr>
          <w:p w14:paraId="26CB1F98" w14:textId="495B7BFF" w:rsidR="004E3DAD" w:rsidRPr="00AE2E86" w:rsidRDefault="00AE2E86" w:rsidP="001E3DD7">
            <w:pPr>
              <w:rPr>
                <w:rFonts w:ascii="Verdana" w:hAnsi="Verdana"/>
              </w:rPr>
            </w:pPr>
            <w:r w:rsidRPr="00AE2E86">
              <w:rPr>
                <w:rFonts w:ascii="Verdana" w:hAnsi="Verdana"/>
              </w:rPr>
              <w:t>assisting the Colleg</w:t>
            </w:r>
            <w:r w:rsidR="00D167AF">
              <w:rPr>
                <w:rFonts w:ascii="Verdana" w:hAnsi="Verdana"/>
              </w:rPr>
              <w:t>e</w:t>
            </w:r>
            <w:r w:rsidRPr="00AE2E86">
              <w:rPr>
                <w:rFonts w:ascii="Verdana" w:hAnsi="Verdana"/>
              </w:rPr>
              <w:t xml:space="preserve"> to comply with data protection and information security regulations, GDPR and DPA 2018, </w:t>
            </w:r>
            <w:r w:rsidR="00D167AF">
              <w:rPr>
                <w:rFonts w:ascii="Verdana" w:hAnsi="Verdana"/>
              </w:rPr>
              <w:t>in the context of measures to</w:t>
            </w:r>
            <w:r w:rsidRPr="00AE2E86">
              <w:rPr>
                <w:rFonts w:ascii="Verdana" w:hAnsi="Verdana"/>
              </w:rPr>
              <w:t xml:space="preserve"> allow data subjects to exercise their</w:t>
            </w:r>
            <w:r w:rsidR="00D167AF">
              <w:rPr>
                <w:rFonts w:ascii="Verdana" w:hAnsi="Verdana"/>
              </w:rPr>
              <w:t xml:space="preserve"> access</w:t>
            </w:r>
            <w:r w:rsidRPr="00AE2E86">
              <w:rPr>
                <w:rFonts w:ascii="Verdana" w:hAnsi="Verdana"/>
              </w:rPr>
              <w:t xml:space="preserve"> rights;</w:t>
            </w:r>
          </w:p>
          <w:p w14:paraId="0B3B2E57" w14:textId="02C05009" w:rsidR="00AE2E86" w:rsidRPr="00AE2E86" w:rsidRDefault="00AE2E86" w:rsidP="001E3DD7">
            <w:pPr>
              <w:rPr>
                <w:rFonts w:ascii="Verdana" w:hAnsi="Verdana"/>
              </w:rPr>
            </w:pPr>
          </w:p>
        </w:tc>
      </w:tr>
      <w:tr w:rsidR="004E3DAD" w:rsidRPr="00AE2E86" w14:paraId="194378C6" w14:textId="77777777" w:rsidTr="00331B68">
        <w:tc>
          <w:tcPr>
            <w:tcW w:w="562" w:type="dxa"/>
          </w:tcPr>
          <w:p w14:paraId="198E822F" w14:textId="77777777" w:rsidR="004E3DAD" w:rsidRPr="00AE2E86" w:rsidRDefault="004E3DAD" w:rsidP="001E3DD7">
            <w:pPr>
              <w:rPr>
                <w:rFonts w:ascii="Verdana" w:hAnsi="Verdana"/>
              </w:rPr>
            </w:pPr>
          </w:p>
        </w:tc>
        <w:tc>
          <w:tcPr>
            <w:tcW w:w="426" w:type="dxa"/>
          </w:tcPr>
          <w:p w14:paraId="0B2500A5" w14:textId="28E68741" w:rsidR="004E3DAD" w:rsidRPr="00AE2E86" w:rsidRDefault="004E3DAD" w:rsidP="001E3DD7">
            <w:pPr>
              <w:rPr>
                <w:rFonts w:ascii="Verdana" w:hAnsi="Verdana"/>
                <w:b/>
                <w:bCs/>
              </w:rPr>
            </w:pPr>
            <w:r w:rsidRPr="00AE2E86">
              <w:rPr>
                <w:rFonts w:ascii="Verdana" w:hAnsi="Verdana"/>
                <w:b/>
                <w:bCs/>
              </w:rPr>
              <w:t>.</w:t>
            </w:r>
          </w:p>
        </w:tc>
        <w:tc>
          <w:tcPr>
            <w:tcW w:w="8028" w:type="dxa"/>
          </w:tcPr>
          <w:p w14:paraId="02FF6D13" w14:textId="77777777" w:rsidR="004E3DAD" w:rsidRPr="00AE2E86" w:rsidRDefault="00AE2E86" w:rsidP="001E3DD7">
            <w:pPr>
              <w:rPr>
                <w:rFonts w:ascii="Verdana" w:hAnsi="Verdana"/>
              </w:rPr>
            </w:pPr>
            <w:r w:rsidRPr="00AE2E86">
              <w:rPr>
                <w:rFonts w:ascii="Verdana" w:hAnsi="Verdana"/>
              </w:rPr>
              <w:t>helping to ensure that the services the College offers as a public authority, and its suppliers or vendors’ practices and processes, comply with data protection and information security regulations and protect the College’s image;</w:t>
            </w:r>
          </w:p>
          <w:p w14:paraId="25967CEE" w14:textId="787D890B" w:rsidR="00AE2E86" w:rsidRPr="00AE2E86" w:rsidRDefault="00AE2E86" w:rsidP="001E3DD7">
            <w:pPr>
              <w:rPr>
                <w:rFonts w:ascii="Verdana" w:hAnsi="Verdana"/>
              </w:rPr>
            </w:pPr>
          </w:p>
        </w:tc>
      </w:tr>
      <w:tr w:rsidR="004E3DAD" w:rsidRPr="00AE2E86" w14:paraId="3663EED9" w14:textId="77777777" w:rsidTr="00331B68">
        <w:tc>
          <w:tcPr>
            <w:tcW w:w="562" w:type="dxa"/>
          </w:tcPr>
          <w:p w14:paraId="4C7D1441" w14:textId="77777777" w:rsidR="004E3DAD" w:rsidRPr="00AE2E86" w:rsidRDefault="004E3DAD" w:rsidP="001E3DD7">
            <w:pPr>
              <w:rPr>
                <w:rFonts w:ascii="Verdana" w:hAnsi="Verdana"/>
              </w:rPr>
            </w:pPr>
          </w:p>
        </w:tc>
        <w:tc>
          <w:tcPr>
            <w:tcW w:w="426" w:type="dxa"/>
          </w:tcPr>
          <w:p w14:paraId="757ED0A9" w14:textId="2EDF8349" w:rsidR="004E3DAD" w:rsidRPr="00AE2E86" w:rsidRDefault="004E3DAD" w:rsidP="001E3DD7">
            <w:pPr>
              <w:rPr>
                <w:rFonts w:ascii="Verdana" w:hAnsi="Verdana"/>
                <w:b/>
                <w:bCs/>
              </w:rPr>
            </w:pPr>
            <w:r w:rsidRPr="00AE2E86">
              <w:rPr>
                <w:rFonts w:ascii="Verdana" w:hAnsi="Verdana"/>
                <w:b/>
                <w:bCs/>
              </w:rPr>
              <w:t>.</w:t>
            </w:r>
          </w:p>
        </w:tc>
        <w:tc>
          <w:tcPr>
            <w:tcW w:w="8028" w:type="dxa"/>
          </w:tcPr>
          <w:p w14:paraId="026717AC" w14:textId="26873093" w:rsidR="00AE2E86" w:rsidRPr="00AE2E86" w:rsidRDefault="00AE2E86" w:rsidP="00AE2E86">
            <w:pPr>
              <w:contextualSpacing/>
              <w:rPr>
                <w:rFonts w:ascii="Verdana" w:hAnsi="Verdana"/>
                <w:i/>
                <w:iCs/>
              </w:rPr>
            </w:pPr>
            <w:r w:rsidRPr="00AE2E86">
              <w:rPr>
                <w:rFonts w:ascii="Verdana" w:hAnsi="Verdana"/>
              </w:rPr>
              <w:t xml:space="preserve">assisting in and supervising required privacy audits and other controls; </w:t>
            </w:r>
            <w:r w:rsidRPr="00AE2E86">
              <w:rPr>
                <w:rFonts w:ascii="Verdana" w:hAnsi="Verdana"/>
                <w:i/>
                <w:iCs/>
              </w:rPr>
              <w:t>and</w:t>
            </w:r>
          </w:p>
          <w:p w14:paraId="1D17D570" w14:textId="77777777" w:rsidR="004E3DAD" w:rsidRPr="00AE2E86" w:rsidRDefault="004E3DAD" w:rsidP="001E3DD7">
            <w:pPr>
              <w:rPr>
                <w:rFonts w:ascii="Verdana" w:hAnsi="Verdana"/>
              </w:rPr>
            </w:pPr>
          </w:p>
        </w:tc>
      </w:tr>
      <w:tr w:rsidR="00AE2E86" w:rsidRPr="00AE2E86" w14:paraId="0B2B4B1B" w14:textId="77777777" w:rsidTr="00331B68">
        <w:tc>
          <w:tcPr>
            <w:tcW w:w="562" w:type="dxa"/>
          </w:tcPr>
          <w:p w14:paraId="3A2CB5A1" w14:textId="77777777" w:rsidR="00AE2E86" w:rsidRPr="00AE2E86" w:rsidRDefault="00AE2E86" w:rsidP="001E3DD7">
            <w:pPr>
              <w:rPr>
                <w:rFonts w:ascii="Verdana" w:hAnsi="Verdana"/>
              </w:rPr>
            </w:pPr>
          </w:p>
        </w:tc>
        <w:tc>
          <w:tcPr>
            <w:tcW w:w="426" w:type="dxa"/>
          </w:tcPr>
          <w:p w14:paraId="6040AF7D" w14:textId="16ED0435" w:rsidR="00AE2E86" w:rsidRPr="00AE2E86" w:rsidRDefault="00AE2E86" w:rsidP="001E3DD7">
            <w:pPr>
              <w:rPr>
                <w:rFonts w:ascii="Verdana" w:hAnsi="Verdana"/>
                <w:b/>
                <w:bCs/>
              </w:rPr>
            </w:pPr>
            <w:r w:rsidRPr="00AE2E86">
              <w:rPr>
                <w:rFonts w:ascii="Verdana" w:hAnsi="Verdana"/>
                <w:b/>
                <w:bCs/>
              </w:rPr>
              <w:t>.</w:t>
            </w:r>
          </w:p>
        </w:tc>
        <w:tc>
          <w:tcPr>
            <w:tcW w:w="8028" w:type="dxa"/>
          </w:tcPr>
          <w:p w14:paraId="2C992B9F" w14:textId="27B77579" w:rsidR="00AE2E86" w:rsidRPr="00AE2E86" w:rsidRDefault="00AE2E86" w:rsidP="00AE2E86">
            <w:pPr>
              <w:contextualSpacing/>
              <w:rPr>
                <w:rFonts w:ascii="Verdana" w:hAnsi="Verdana"/>
              </w:rPr>
            </w:pPr>
            <w:r w:rsidRPr="00AE2E86">
              <w:rPr>
                <w:rFonts w:ascii="Verdana" w:hAnsi="Verdana"/>
              </w:rPr>
              <w:t>accompl</w:t>
            </w:r>
            <w:r>
              <w:rPr>
                <w:rFonts w:ascii="Verdana" w:hAnsi="Verdana"/>
              </w:rPr>
              <w:t>i</w:t>
            </w:r>
            <w:r w:rsidRPr="00AE2E86">
              <w:rPr>
                <w:rFonts w:ascii="Verdana" w:hAnsi="Verdana"/>
              </w:rPr>
              <w:t>shing all of the above affordably and efficiently.</w:t>
            </w:r>
          </w:p>
        </w:tc>
      </w:tr>
    </w:tbl>
    <w:p w14:paraId="6E8F1B60" w14:textId="0DCAA031" w:rsidR="001F2D5D" w:rsidRDefault="001F2D5D" w:rsidP="001E3DD7">
      <w:pPr>
        <w:rPr>
          <w:b/>
          <w:bCs/>
          <w:u w:val="single"/>
        </w:rPr>
      </w:pPr>
    </w:p>
    <w:tbl>
      <w:tblPr>
        <w:tblW w:w="0" w:type="auto"/>
        <w:tblLook w:val="04A0" w:firstRow="1" w:lastRow="0" w:firstColumn="1" w:lastColumn="0" w:noHBand="0" w:noVBand="1"/>
      </w:tblPr>
      <w:tblGrid>
        <w:gridCol w:w="529"/>
        <w:gridCol w:w="8487"/>
      </w:tblGrid>
      <w:tr w:rsidR="00AE2E86" w:rsidRPr="00AE2E86" w14:paraId="4CB07514" w14:textId="77777777" w:rsidTr="00331B68">
        <w:tc>
          <w:tcPr>
            <w:tcW w:w="529" w:type="dxa"/>
          </w:tcPr>
          <w:p w14:paraId="38446870" w14:textId="0EDC5889" w:rsidR="00AE2E86" w:rsidRPr="00AE2E86" w:rsidRDefault="00AE2E86" w:rsidP="001A7003">
            <w:pPr>
              <w:pStyle w:val="NoSpacing"/>
              <w:rPr>
                <w:rFonts w:ascii="Verdana" w:hAnsi="Verdana"/>
                <w:b/>
              </w:rPr>
            </w:pPr>
          </w:p>
        </w:tc>
        <w:tc>
          <w:tcPr>
            <w:tcW w:w="8487" w:type="dxa"/>
          </w:tcPr>
          <w:p w14:paraId="695DC08B" w14:textId="6B54E5D5" w:rsidR="00AE2E86" w:rsidRPr="00AE2E86" w:rsidRDefault="00844F29" w:rsidP="001A7003">
            <w:pPr>
              <w:rPr>
                <w:rFonts w:ascii="Verdana" w:hAnsi="Verdana"/>
              </w:rPr>
            </w:pPr>
            <w:r>
              <w:rPr>
                <w:rFonts w:ascii="Verdana" w:hAnsi="Verdana"/>
              </w:rPr>
              <w:t>It was noted that the College’s compliance with data protection requirements is the subject of an internal audit review to be reported at the next meeting.</w:t>
            </w:r>
          </w:p>
        </w:tc>
      </w:tr>
    </w:tbl>
    <w:p w14:paraId="0B58E374" w14:textId="77777777" w:rsidR="004E3DAD" w:rsidRDefault="004E3DAD" w:rsidP="001E3DD7"/>
    <w:tbl>
      <w:tblPr>
        <w:tblW w:w="0" w:type="auto"/>
        <w:tblLook w:val="04A0" w:firstRow="1" w:lastRow="0" w:firstColumn="1" w:lastColumn="0" w:noHBand="0" w:noVBand="1"/>
      </w:tblPr>
      <w:tblGrid>
        <w:gridCol w:w="529"/>
        <w:gridCol w:w="8487"/>
      </w:tblGrid>
      <w:tr w:rsidR="00CB7D3E" w:rsidRPr="002F0B57" w14:paraId="691C65A9" w14:textId="77777777" w:rsidTr="00331B68">
        <w:tc>
          <w:tcPr>
            <w:tcW w:w="529" w:type="dxa"/>
          </w:tcPr>
          <w:p w14:paraId="79672069" w14:textId="6808A558" w:rsidR="00CB7D3E" w:rsidRPr="00AE2E86" w:rsidRDefault="00CB7D3E" w:rsidP="001A7003">
            <w:pPr>
              <w:pStyle w:val="NoSpacing"/>
              <w:rPr>
                <w:rFonts w:ascii="Verdana" w:hAnsi="Verdana"/>
                <w:b/>
              </w:rPr>
            </w:pPr>
            <w:r w:rsidRPr="00AE2E86">
              <w:rPr>
                <w:rFonts w:ascii="Verdana" w:hAnsi="Verdana"/>
                <w:b/>
              </w:rPr>
              <w:t>1</w:t>
            </w:r>
            <w:r w:rsidR="00AE2E86" w:rsidRPr="00AE2E86">
              <w:rPr>
                <w:rFonts w:ascii="Verdana" w:hAnsi="Verdana"/>
                <w:b/>
              </w:rPr>
              <w:t>3</w:t>
            </w:r>
          </w:p>
        </w:tc>
        <w:tc>
          <w:tcPr>
            <w:tcW w:w="8487" w:type="dxa"/>
          </w:tcPr>
          <w:p w14:paraId="04534D7F" w14:textId="77777777" w:rsidR="00CB7D3E" w:rsidRPr="00AE2E86" w:rsidRDefault="00CB7D3E" w:rsidP="001A7003">
            <w:pPr>
              <w:rPr>
                <w:rFonts w:ascii="Verdana" w:hAnsi="Verdana"/>
                <w:b/>
                <w:bCs/>
              </w:rPr>
            </w:pPr>
            <w:r w:rsidRPr="00AE2E86">
              <w:rPr>
                <w:rFonts w:ascii="Verdana" w:hAnsi="Verdana"/>
                <w:b/>
                <w:bCs/>
              </w:rPr>
              <w:t>Schedule of College Policies (including review dates and person or persons responsible for review and approval)</w:t>
            </w:r>
          </w:p>
          <w:p w14:paraId="0AD0B5AA" w14:textId="77777777" w:rsidR="00CB7D3E" w:rsidRPr="00AE2E86" w:rsidRDefault="00CB7D3E" w:rsidP="001A7003">
            <w:pPr>
              <w:rPr>
                <w:rFonts w:ascii="Verdana" w:hAnsi="Verdana"/>
              </w:rPr>
            </w:pPr>
          </w:p>
          <w:p w14:paraId="03D5FAE7" w14:textId="197E7CA2" w:rsidR="00CB7D3E" w:rsidRDefault="00CB7D3E" w:rsidP="001A7003">
            <w:pPr>
              <w:pStyle w:val="NoSpacing"/>
              <w:rPr>
                <w:rFonts w:ascii="Verdana" w:hAnsi="Verdana"/>
              </w:rPr>
            </w:pPr>
            <w:r w:rsidRPr="00AE2E86">
              <w:rPr>
                <w:rFonts w:ascii="Verdana" w:hAnsi="Verdana"/>
              </w:rPr>
              <w:t>An updated schedule was received for information.</w:t>
            </w:r>
          </w:p>
          <w:p w14:paraId="2480231A" w14:textId="62CF6486" w:rsidR="003D40F8" w:rsidRDefault="003D40F8" w:rsidP="001A7003">
            <w:pPr>
              <w:pStyle w:val="NoSpacing"/>
              <w:rPr>
                <w:rFonts w:ascii="Verdana" w:hAnsi="Verdana"/>
              </w:rPr>
            </w:pPr>
          </w:p>
          <w:p w14:paraId="49505ED7" w14:textId="0C4D8E11" w:rsidR="003D40F8" w:rsidRDefault="003D40F8" w:rsidP="001A7003">
            <w:pPr>
              <w:pStyle w:val="NoSpacing"/>
              <w:rPr>
                <w:rFonts w:ascii="Verdana" w:eastAsia="Times New Roman" w:hAnsi="Verdana"/>
              </w:rPr>
            </w:pPr>
            <w:r w:rsidRPr="003D40F8">
              <w:rPr>
                <w:rFonts w:ascii="Verdana" w:hAnsi="Verdana"/>
              </w:rPr>
              <w:t xml:space="preserve">The Principal stated that a review of the College’s safeguarding policy is in progress, and will be presented to the External Relations Committee at its next meeting and to the Corporation thereafter for approval.  It is being reviewed </w:t>
            </w:r>
            <w:r w:rsidRPr="003D40F8">
              <w:rPr>
                <w:rFonts w:ascii="Verdana" w:eastAsia="Times New Roman" w:hAnsi="Verdana"/>
              </w:rPr>
              <w:t>because of the likelihood of having 15</w:t>
            </w:r>
            <w:r>
              <w:rPr>
                <w:rFonts w:ascii="Verdana" w:eastAsia="Times New Roman" w:hAnsi="Verdana"/>
              </w:rPr>
              <w:t>-</w:t>
            </w:r>
            <w:r w:rsidRPr="003D40F8">
              <w:rPr>
                <w:rFonts w:ascii="Verdana" w:eastAsia="Times New Roman" w:hAnsi="Verdana"/>
              </w:rPr>
              <w:t xml:space="preserve">year olds on site </w:t>
            </w:r>
            <w:r>
              <w:rPr>
                <w:rFonts w:ascii="Verdana" w:eastAsia="Times New Roman" w:hAnsi="Verdana"/>
              </w:rPr>
              <w:t xml:space="preserve">owing to the </w:t>
            </w:r>
            <w:r w:rsidRPr="003D40F8">
              <w:rPr>
                <w:rFonts w:ascii="Verdana" w:eastAsia="Times New Roman" w:hAnsi="Verdana"/>
              </w:rPr>
              <w:t>Accelerated Learning Academy</w:t>
            </w:r>
            <w:r>
              <w:rPr>
                <w:rFonts w:ascii="Verdana" w:eastAsia="Times New Roman" w:hAnsi="Verdana"/>
              </w:rPr>
              <w:t xml:space="preserve"> (ALA</w:t>
            </w:r>
            <w:r w:rsidRPr="003D40F8">
              <w:rPr>
                <w:rFonts w:ascii="Verdana" w:eastAsia="Times New Roman" w:hAnsi="Verdana"/>
              </w:rPr>
              <w:t>)</w:t>
            </w:r>
            <w:r>
              <w:rPr>
                <w:rFonts w:ascii="Verdana" w:eastAsia="Times New Roman" w:hAnsi="Verdana"/>
              </w:rPr>
              <w:t>,</w:t>
            </w:r>
            <w:r w:rsidRPr="003D40F8">
              <w:rPr>
                <w:rFonts w:ascii="Verdana" w:eastAsia="Times New Roman" w:hAnsi="Verdana"/>
              </w:rPr>
              <w:t xml:space="preserve"> </w:t>
            </w:r>
            <w:r>
              <w:rPr>
                <w:rFonts w:ascii="Verdana" w:eastAsia="Times New Roman" w:hAnsi="Verdana"/>
              </w:rPr>
              <w:t>though</w:t>
            </w:r>
            <w:r w:rsidRPr="003D40F8">
              <w:rPr>
                <w:rFonts w:ascii="Verdana" w:eastAsia="Times New Roman" w:hAnsi="Verdana"/>
              </w:rPr>
              <w:t xml:space="preserve"> this new provision has</w:t>
            </w:r>
            <w:r>
              <w:rPr>
                <w:rFonts w:ascii="Verdana" w:eastAsia="Times New Roman" w:hAnsi="Verdana"/>
              </w:rPr>
              <w:t xml:space="preserve"> not yet</w:t>
            </w:r>
            <w:r w:rsidRPr="003D40F8">
              <w:rPr>
                <w:rFonts w:ascii="Verdana" w:eastAsia="Times New Roman" w:hAnsi="Verdana"/>
              </w:rPr>
              <w:t xml:space="preserve"> been </w:t>
            </w:r>
            <w:r>
              <w:rPr>
                <w:rFonts w:ascii="Verdana" w:eastAsia="Times New Roman" w:hAnsi="Verdana"/>
              </w:rPr>
              <w:t xml:space="preserve">finally </w:t>
            </w:r>
            <w:r w:rsidRPr="003D40F8">
              <w:rPr>
                <w:rFonts w:ascii="Verdana" w:eastAsia="Times New Roman" w:hAnsi="Verdana"/>
              </w:rPr>
              <w:t xml:space="preserve">decided. The ALA </w:t>
            </w:r>
            <w:r>
              <w:rPr>
                <w:rFonts w:ascii="Verdana" w:eastAsia="Times New Roman" w:hAnsi="Verdana"/>
              </w:rPr>
              <w:t>had been</w:t>
            </w:r>
            <w:r w:rsidRPr="003D40F8">
              <w:rPr>
                <w:rFonts w:ascii="Verdana" w:eastAsia="Times New Roman" w:hAnsi="Verdana"/>
              </w:rPr>
              <w:t xml:space="preserve"> due to be discussed by </w:t>
            </w:r>
            <w:r>
              <w:rPr>
                <w:rFonts w:ascii="Verdana" w:eastAsia="Times New Roman" w:hAnsi="Verdana"/>
              </w:rPr>
              <w:t>the Corporation</w:t>
            </w:r>
            <w:r w:rsidRPr="003D40F8">
              <w:rPr>
                <w:rFonts w:ascii="Verdana" w:eastAsia="Times New Roman" w:hAnsi="Verdana"/>
              </w:rPr>
              <w:t>, with agreement to proceed in principle, in February</w:t>
            </w:r>
            <w:r>
              <w:rPr>
                <w:rFonts w:ascii="Verdana" w:eastAsia="Times New Roman" w:hAnsi="Verdana"/>
              </w:rPr>
              <w:t>.</w:t>
            </w:r>
          </w:p>
          <w:p w14:paraId="319CD91F" w14:textId="69424556" w:rsidR="003D40F8" w:rsidRDefault="003D40F8" w:rsidP="001A7003">
            <w:pPr>
              <w:pStyle w:val="NoSpacing"/>
              <w:rPr>
                <w:rFonts w:ascii="Verdana" w:hAnsi="Verdana"/>
              </w:rPr>
            </w:pPr>
          </w:p>
          <w:p w14:paraId="2E6AF499" w14:textId="05B31C21" w:rsidR="003D40F8" w:rsidRPr="003D40F8" w:rsidRDefault="003D40F8" w:rsidP="001A7003">
            <w:pPr>
              <w:pStyle w:val="NoSpacing"/>
              <w:rPr>
                <w:rFonts w:ascii="Verdana" w:hAnsi="Verdana"/>
              </w:rPr>
            </w:pPr>
            <w:r>
              <w:rPr>
                <w:rFonts w:ascii="Verdana" w:hAnsi="Verdana"/>
              </w:rPr>
              <w:t>The current safeguarding policy was approved by the Corporation in July 2019, and is therefore not due for re-approval until July 2020 (in variation of the date shown on the schedule).</w:t>
            </w:r>
          </w:p>
          <w:p w14:paraId="7D66BAE2" w14:textId="77777777" w:rsidR="00CB7D3E" w:rsidRPr="00AE2E86" w:rsidRDefault="00CB7D3E" w:rsidP="003D40F8">
            <w:pPr>
              <w:rPr>
                <w:rFonts w:ascii="Verdana" w:hAnsi="Verdana"/>
                <w:b/>
                <w:bCs/>
              </w:rPr>
            </w:pPr>
          </w:p>
        </w:tc>
      </w:tr>
      <w:tr w:rsidR="00CB7D3E" w:rsidRPr="002F0B57" w14:paraId="2A0D6290" w14:textId="77777777" w:rsidTr="00331B68">
        <w:tc>
          <w:tcPr>
            <w:tcW w:w="529" w:type="dxa"/>
          </w:tcPr>
          <w:p w14:paraId="01750473" w14:textId="40D49704" w:rsidR="00CB7D3E" w:rsidRPr="00AE2E86" w:rsidRDefault="00CB7D3E" w:rsidP="001A7003">
            <w:pPr>
              <w:pStyle w:val="NoSpacing"/>
              <w:rPr>
                <w:rFonts w:ascii="Verdana" w:hAnsi="Verdana"/>
                <w:b/>
              </w:rPr>
            </w:pPr>
            <w:r w:rsidRPr="00AE2E86">
              <w:rPr>
                <w:rFonts w:ascii="Verdana" w:hAnsi="Verdana"/>
                <w:b/>
              </w:rPr>
              <w:t>1</w:t>
            </w:r>
            <w:r w:rsidR="00AE2E86">
              <w:rPr>
                <w:rFonts w:ascii="Verdana" w:hAnsi="Verdana"/>
                <w:b/>
              </w:rPr>
              <w:t>4</w:t>
            </w:r>
          </w:p>
        </w:tc>
        <w:tc>
          <w:tcPr>
            <w:tcW w:w="8487" w:type="dxa"/>
          </w:tcPr>
          <w:p w14:paraId="01387384" w14:textId="77777777" w:rsidR="00CB7D3E" w:rsidRPr="00AE2E86" w:rsidRDefault="00CB7D3E" w:rsidP="001A7003">
            <w:pPr>
              <w:rPr>
                <w:rFonts w:ascii="Verdana" w:hAnsi="Verdana"/>
                <w:b/>
                <w:bCs/>
              </w:rPr>
            </w:pPr>
            <w:r w:rsidRPr="00AE2E86">
              <w:rPr>
                <w:rFonts w:ascii="Verdana" w:hAnsi="Verdana"/>
                <w:b/>
                <w:bCs/>
              </w:rPr>
              <w:t>Schedule of Corporation Policies (including review dates and person or persons responsible for review and approval)</w:t>
            </w:r>
          </w:p>
          <w:p w14:paraId="6DB44A38" w14:textId="77777777" w:rsidR="00CB7D3E" w:rsidRPr="00AE2E86" w:rsidRDefault="00CB7D3E" w:rsidP="001A7003">
            <w:pPr>
              <w:rPr>
                <w:rFonts w:ascii="Verdana" w:hAnsi="Verdana"/>
              </w:rPr>
            </w:pPr>
          </w:p>
          <w:p w14:paraId="389045AF" w14:textId="36B2545D" w:rsidR="00CB7D3E" w:rsidRDefault="00CB7D3E" w:rsidP="001A7003">
            <w:pPr>
              <w:rPr>
                <w:rFonts w:ascii="Verdana" w:hAnsi="Verdana"/>
              </w:rPr>
            </w:pPr>
            <w:r w:rsidRPr="00AE2E86">
              <w:rPr>
                <w:rFonts w:ascii="Verdana" w:hAnsi="Verdana"/>
              </w:rPr>
              <w:t>An updated schedule prepared by the Clerk to the Corporation was received for information.</w:t>
            </w:r>
          </w:p>
          <w:p w14:paraId="725B3A71" w14:textId="30DDE5E8" w:rsidR="00AE2E86" w:rsidRDefault="00AE2E86" w:rsidP="001A7003">
            <w:pPr>
              <w:rPr>
                <w:rFonts w:ascii="Verdana" w:hAnsi="Verdana"/>
              </w:rPr>
            </w:pPr>
          </w:p>
          <w:p w14:paraId="4BC9BBA3" w14:textId="3D1299BB" w:rsidR="00AE2E86" w:rsidRPr="00AE2E86" w:rsidRDefault="00AE2E86" w:rsidP="001A7003">
            <w:pPr>
              <w:rPr>
                <w:rFonts w:ascii="Verdana" w:hAnsi="Verdana"/>
              </w:rPr>
            </w:pPr>
            <w:r>
              <w:rPr>
                <w:rFonts w:ascii="Verdana" w:hAnsi="Verdana"/>
              </w:rPr>
              <w:t xml:space="preserve">It was reported that a revision of the Bye Laws of the Corporation which had been due to be conducted at the 24 March 2020 Corporation meeting had, owing to the </w:t>
            </w:r>
            <w:r w:rsidR="00FF2D8B">
              <w:rPr>
                <w:rFonts w:ascii="Verdana" w:hAnsi="Verdana"/>
              </w:rPr>
              <w:t xml:space="preserve">meeting’s </w:t>
            </w:r>
            <w:r>
              <w:rPr>
                <w:rFonts w:ascii="Verdana" w:hAnsi="Verdana"/>
              </w:rPr>
              <w:t>cancellation in the context of the Covid-19 vir</w:t>
            </w:r>
            <w:r w:rsidR="00FF2D8B">
              <w:rPr>
                <w:rFonts w:ascii="Verdana" w:hAnsi="Verdana"/>
              </w:rPr>
              <w:t>al epidemic</w:t>
            </w:r>
            <w:r>
              <w:rPr>
                <w:rFonts w:ascii="Verdana" w:hAnsi="Verdana"/>
              </w:rPr>
              <w:t>, been postponed until 5 May 2020.</w:t>
            </w:r>
          </w:p>
          <w:p w14:paraId="11CE1522" w14:textId="45BC174C" w:rsidR="003D40F8" w:rsidRPr="00AE2E86" w:rsidRDefault="003D40F8" w:rsidP="001A7003">
            <w:pPr>
              <w:pStyle w:val="NoSpacing"/>
              <w:rPr>
                <w:rFonts w:ascii="Verdana" w:hAnsi="Verdana"/>
                <w:b/>
                <w:bCs/>
              </w:rPr>
            </w:pPr>
          </w:p>
        </w:tc>
      </w:tr>
      <w:tr w:rsidR="00CB7D3E" w:rsidRPr="00F54F9D" w14:paraId="4B9813CA" w14:textId="77777777" w:rsidTr="00331B68">
        <w:tc>
          <w:tcPr>
            <w:tcW w:w="529" w:type="dxa"/>
          </w:tcPr>
          <w:p w14:paraId="5E8B0467" w14:textId="69A8EE73" w:rsidR="00CB7D3E" w:rsidRPr="00AE2E86" w:rsidRDefault="00CB7D3E" w:rsidP="001A7003">
            <w:pPr>
              <w:pStyle w:val="NoSpacing"/>
              <w:rPr>
                <w:rFonts w:ascii="Verdana" w:hAnsi="Verdana"/>
                <w:b/>
              </w:rPr>
            </w:pPr>
            <w:r w:rsidRPr="00AE2E86">
              <w:rPr>
                <w:rFonts w:ascii="Verdana" w:hAnsi="Verdana"/>
                <w:b/>
              </w:rPr>
              <w:t>1</w:t>
            </w:r>
            <w:r w:rsidR="00AE2E86" w:rsidRPr="00AE2E86">
              <w:rPr>
                <w:rFonts w:ascii="Verdana" w:hAnsi="Verdana"/>
                <w:b/>
              </w:rPr>
              <w:t>5</w:t>
            </w:r>
          </w:p>
        </w:tc>
        <w:tc>
          <w:tcPr>
            <w:tcW w:w="8487" w:type="dxa"/>
          </w:tcPr>
          <w:p w14:paraId="1634D84F" w14:textId="77777777" w:rsidR="00CB7D3E" w:rsidRPr="00AE2E86" w:rsidRDefault="00CB7D3E" w:rsidP="001A7003">
            <w:pPr>
              <w:jc w:val="both"/>
              <w:rPr>
                <w:rFonts w:ascii="Verdana" w:hAnsi="Verdana"/>
                <w:b/>
              </w:rPr>
            </w:pPr>
            <w:r w:rsidRPr="00AE2E86">
              <w:rPr>
                <w:rFonts w:ascii="Verdana" w:hAnsi="Verdana"/>
                <w:b/>
              </w:rPr>
              <w:t>Fraud, Financial Irregularity or Public Interest Disclosure</w:t>
            </w:r>
          </w:p>
          <w:p w14:paraId="045B0FF7" w14:textId="77777777" w:rsidR="00CB7D3E" w:rsidRPr="00AE2E86" w:rsidRDefault="00CB7D3E" w:rsidP="001A7003">
            <w:pPr>
              <w:rPr>
                <w:rFonts w:ascii="Verdana" w:hAnsi="Verdana"/>
              </w:rPr>
            </w:pPr>
          </w:p>
          <w:p w14:paraId="34803239" w14:textId="12334B0E" w:rsidR="00CB7D3E" w:rsidRPr="00AE2E86" w:rsidRDefault="00CB7D3E" w:rsidP="001A7003">
            <w:pPr>
              <w:rPr>
                <w:rFonts w:ascii="Verdana" w:hAnsi="Verdana" w:cs="Arial"/>
              </w:rPr>
            </w:pPr>
            <w:r w:rsidRPr="00AE2E86">
              <w:rPr>
                <w:rFonts w:ascii="Verdana" w:hAnsi="Verdana" w:cs="Arial"/>
              </w:rPr>
              <w:t xml:space="preserve">No incidents </w:t>
            </w:r>
            <w:r w:rsidR="00AE2E86">
              <w:rPr>
                <w:rFonts w:ascii="Verdana" w:hAnsi="Verdana" w:cs="Arial"/>
              </w:rPr>
              <w:t>had been</w:t>
            </w:r>
            <w:r w:rsidRPr="00AE2E86">
              <w:rPr>
                <w:rFonts w:ascii="Verdana" w:hAnsi="Verdana" w:cs="Arial"/>
              </w:rPr>
              <w:t xml:space="preserve"> reported</w:t>
            </w:r>
            <w:r w:rsidR="00AE2E86">
              <w:rPr>
                <w:rFonts w:ascii="Verdana" w:hAnsi="Verdana" w:cs="Arial"/>
              </w:rPr>
              <w:t xml:space="preserve"> to the Clerk </w:t>
            </w:r>
            <w:r w:rsidRPr="00AE2E86">
              <w:rPr>
                <w:rFonts w:ascii="Verdana" w:hAnsi="Verdana" w:cs="Arial"/>
              </w:rPr>
              <w:t>either in relation to the College or the Corporation.</w:t>
            </w:r>
          </w:p>
          <w:p w14:paraId="3EB69D4B" w14:textId="77777777" w:rsidR="00C30297" w:rsidRDefault="00C30297" w:rsidP="001A7003">
            <w:pPr>
              <w:rPr>
                <w:rFonts w:ascii="Verdana" w:hAnsi="Verdana"/>
                <w:b/>
                <w:bCs/>
              </w:rPr>
            </w:pPr>
          </w:p>
          <w:p w14:paraId="35139717" w14:textId="35C76D3D" w:rsidR="00331B68" w:rsidRPr="00AE2E86" w:rsidRDefault="00331B68" w:rsidP="001A7003">
            <w:pPr>
              <w:rPr>
                <w:rFonts w:ascii="Verdana" w:hAnsi="Verdana"/>
                <w:b/>
                <w:bCs/>
              </w:rPr>
            </w:pPr>
          </w:p>
        </w:tc>
      </w:tr>
      <w:tr w:rsidR="00CB7D3E" w:rsidRPr="00F54F9D" w14:paraId="5DF548F5" w14:textId="77777777" w:rsidTr="00331B68">
        <w:tc>
          <w:tcPr>
            <w:tcW w:w="529" w:type="dxa"/>
          </w:tcPr>
          <w:p w14:paraId="243BFC55" w14:textId="431B5AB2" w:rsidR="00CB7D3E" w:rsidRPr="00AE2E86" w:rsidRDefault="00CB7D3E" w:rsidP="001A7003">
            <w:pPr>
              <w:pStyle w:val="NoSpacing"/>
              <w:rPr>
                <w:rFonts w:ascii="Verdana" w:hAnsi="Verdana"/>
                <w:b/>
              </w:rPr>
            </w:pPr>
            <w:r w:rsidRPr="00AE2E86">
              <w:rPr>
                <w:rFonts w:ascii="Verdana" w:hAnsi="Verdana"/>
                <w:b/>
              </w:rPr>
              <w:lastRenderedPageBreak/>
              <w:t>1</w:t>
            </w:r>
            <w:r w:rsidR="00AE2E86" w:rsidRPr="00AE2E86">
              <w:rPr>
                <w:rFonts w:ascii="Verdana" w:hAnsi="Verdana"/>
                <w:b/>
              </w:rPr>
              <w:t>6</w:t>
            </w:r>
          </w:p>
        </w:tc>
        <w:tc>
          <w:tcPr>
            <w:tcW w:w="8487" w:type="dxa"/>
          </w:tcPr>
          <w:p w14:paraId="2C4C1B74" w14:textId="110E9668" w:rsidR="00CB7D3E" w:rsidRPr="00AE2E86" w:rsidRDefault="00CB7D3E" w:rsidP="001A7003">
            <w:pPr>
              <w:rPr>
                <w:rFonts w:ascii="Verdana" w:hAnsi="Verdana"/>
                <w:b/>
              </w:rPr>
            </w:pPr>
            <w:r w:rsidRPr="00AE2E86">
              <w:rPr>
                <w:rFonts w:ascii="Verdana" w:hAnsi="Verdana"/>
                <w:b/>
              </w:rPr>
              <w:t xml:space="preserve">Date and Time of </w:t>
            </w:r>
            <w:r w:rsidR="00AE2E86">
              <w:rPr>
                <w:rFonts w:ascii="Verdana" w:hAnsi="Verdana"/>
                <w:b/>
              </w:rPr>
              <w:t xml:space="preserve">the </w:t>
            </w:r>
            <w:r w:rsidRPr="00AE2E86">
              <w:rPr>
                <w:rFonts w:ascii="Verdana" w:hAnsi="Verdana"/>
                <w:b/>
              </w:rPr>
              <w:t>Remaining Meeting in the 201</w:t>
            </w:r>
            <w:r w:rsidR="00AE2E86">
              <w:rPr>
                <w:rFonts w:ascii="Verdana" w:hAnsi="Verdana"/>
                <w:b/>
              </w:rPr>
              <w:t>9</w:t>
            </w:r>
            <w:r w:rsidRPr="00AE2E86">
              <w:rPr>
                <w:rFonts w:ascii="Verdana" w:hAnsi="Verdana"/>
                <w:b/>
              </w:rPr>
              <w:t>-</w:t>
            </w:r>
            <w:r w:rsidR="00AE2E86">
              <w:rPr>
                <w:rFonts w:ascii="Verdana" w:hAnsi="Verdana"/>
                <w:b/>
              </w:rPr>
              <w:t>20</w:t>
            </w:r>
            <w:r w:rsidRPr="00AE2E86">
              <w:rPr>
                <w:rFonts w:ascii="Verdana" w:hAnsi="Verdana"/>
                <w:b/>
              </w:rPr>
              <w:t xml:space="preserve"> Year</w:t>
            </w:r>
          </w:p>
          <w:p w14:paraId="7EC5EB0F" w14:textId="77777777" w:rsidR="00CB7D3E" w:rsidRPr="00AE2E86" w:rsidRDefault="00CB7D3E" w:rsidP="001A7003">
            <w:pPr>
              <w:rPr>
                <w:rFonts w:ascii="Verdana" w:hAnsi="Verdana"/>
                <w:b/>
              </w:rPr>
            </w:pPr>
          </w:p>
          <w:p w14:paraId="09D787F4" w14:textId="3DA69B25" w:rsidR="00CB7D3E" w:rsidRPr="00AE2E86" w:rsidRDefault="00CB7D3E" w:rsidP="001A7003">
            <w:pPr>
              <w:rPr>
                <w:rFonts w:ascii="Verdana" w:hAnsi="Verdana"/>
              </w:rPr>
            </w:pPr>
            <w:r w:rsidRPr="00AE2E86">
              <w:rPr>
                <w:rFonts w:ascii="Verdana" w:hAnsi="Verdana"/>
              </w:rPr>
              <w:t>The following date and time were noted:</w:t>
            </w:r>
          </w:p>
          <w:p w14:paraId="2C874587" w14:textId="77777777" w:rsidR="00CB7D3E" w:rsidRPr="00AE2E86" w:rsidRDefault="00CB7D3E" w:rsidP="001A7003">
            <w:pPr>
              <w:rPr>
                <w:rFonts w:ascii="Verdana" w:hAnsi="Verdana"/>
              </w:rPr>
            </w:pPr>
          </w:p>
          <w:p w14:paraId="2BA7DF6D" w14:textId="77777777" w:rsidR="00CB7D3E" w:rsidRPr="00AE2E86" w:rsidRDefault="00CB7D3E" w:rsidP="001A7003">
            <w:pPr>
              <w:pStyle w:val="NoSpacing"/>
              <w:rPr>
                <w:rFonts w:ascii="Verdana" w:hAnsi="Verdana"/>
                <w:b/>
                <w:i/>
              </w:rPr>
            </w:pPr>
            <w:r w:rsidRPr="00AE2E86">
              <w:rPr>
                <w:rFonts w:ascii="Verdana" w:hAnsi="Verdana"/>
                <w:b/>
                <w:i/>
              </w:rPr>
              <w:t>Tuesday 16 June 2020 (5.30pm)</w:t>
            </w:r>
          </w:p>
          <w:p w14:paraId="3F58AFF9" w14:textId="77777777" w:rsidR="00CB7D3E" w:rsidRDefault="00CB7D3E" w:rsidP="001A7003">
            <w:pPr>
              <w:rPr>
                <w:rFonts w:ascii="Verdana" w:hAnsi="Verdana"/>
                <w:b/>
                <w:bCs/>
              </w:rPr>
            </w:pPr>
          </w:p>
          <w:p w14:paraId="46CB93F1" w14:textId="77777777" w:rsidR="00AE2E86" w:rsidRPr="00AE2E86" w:rsidRDefault="00AE2E86" w:rsidP="001A7003">
            <w:pPr>
              <w:rPr>
                <w:rFonts w:ascii="Verdana" w:hAnsi="Verdana"/>
              </w:rPr>
            </w:pPr>
            <w:r w:rsidRPr="00AE2E86">
              <w:rPr>
                <w:rFonts w:ascii="Verdana" w:hAnsi="Verdana"/>
              </w:rPr>
              <w:t>It was also noted that whether the meeting will take place in a single venue or by telephone conference will depend on the public health circumstances at the time.</w:t>
            </w:r>
          </w:p>
          <w:p w14:paraId="62331D3B" w14:textId="5CB5D57A" w:rsidR="00AE2E86" w:rsidRPr="00AE2E86" w:rsidRDefault="00AE2E86" w:rsidP="001A7003">
            <w:pPr>
              <w:rPr>
                <w:rFonts w:ascii="Verdana" w:hAnsi="Verdana"/>
                <w:b/>
                <w:bCs/>
              </w:rPr>
            </w:pPr>
          </w:p>
        </w:tc>
      </w:tr>
      <w:tr w:rsidR="002F6C9B" w:rsidRPr="00F54F9D" w14:paraId="6AEFE673" w14:textId="77777777" w:rsidTr="00331B68">
        <w:tc>
          <w:tcPr>
            <w:tcW w:w="529" w:type="dxa"/>
          </w:tcPr>
          <w:p w14:paraId="3BA6C933" w14:textId="1B39C0A0" w:rsidR="002F6C9B" w:rsidRPr="002F6C9B" w:rsidRDefault="002F6C9B" w:rsidP="001A7003">
            <w:pPr>
              <w:pStyle w:val="NoSpacing"/>
              <w:rPr>
                <w:rFonts w:ascii="Verdana" w:hAnsi="Verdana"/>
                <w:b/>
              </w:rPr>
            </w:pPr>
            <w:r>
              <w:rPr>
                <w:rFonts w:ascii="Verdana" w:hAnsi="Verdana"/>
                <w:b/>
              </w:rPr>
              <w:t>17</w:t>
            </w:r>
          </w:p>
        </w:tc>
        <w:tc>
          <w:tcPr>
            <w:tcW w:w="8487" w:type="dxa"/>
          </w:tcPr>
          <w:p w14:paraId="7920DE2B" w14:textId="77777777" w:rsidR="002F6C9B" w:rsidRDefault="002F6C9B" w:rsidP="001A7003">
            <w:pPr>
              <w:pStyle w:val="NoSpacing"/>
              <w:rPr>
                <w:rFonts w:ascii="Verdana" w:hAnsi="Verdana"/>
                <w:b/>
              </w:rPr>
            </w:pPr>
            <w:r>
              <w:rPr>
                <w:rFonts w:ascii="Verdana" w:hAnsi="Verdana"/>
                <w:b/>
              </w:rPr>
              <w:t>Any Other Competent Business</w:t>
            </w:r>
          </w:p>
          <w:p w14:paraId="55188700" w14:textId="77777777" w:rsidR="002F6C9B" w:rsidRDefault="002F6C9B" w:rsidP="001A7003">
            <w:pPr>
              <w:pStyle w:val="NoSpacing"/>
              <w:rPr>
                <w:rFonts w:ascii="Verdana" w:hAnsi="Verdana"/>
                <w:b/>
              </w:rPr>
            </w:pPr>
          </w:p>
          <w:p w14:paraId="250027F8" w14:textId="1E3235F5" w:rsidR="002F6C9B" w:rsidRDefault="002F6C9B" w:rsidP="001A7003">
            <w:pPr>
              <w:pStyle w:val="NoSpacing"/>
              <w:rPr>
                <w:rFonts w:ascii="Verdana" w:hAnsi="Verdana"/>
                <w:bCs/>
              </w:rPr>
            </w:pPr>
            <w:r w:rsidRPr="002F6C9B">
              <w:rPr>
                <w:rFonts w:ascii="Verdana" w:hAnsi="Verdana"/>
                <w:bCs/>
              </w:rPr>
              <w:t>It was noted that the following business</w:t>
            </w:r>
            <w:r>
              <w:rPr>
                <w:rFonts w:ascii="Verdana" w:hAnsi="Verdana"/>
                <w:bCs/>
              </w:rPr>
              <w:t xml:space="preserve">, </w:t>
            </w:r>
            <w:r w:rsidRPr="002F6C9B">
              <w:rPr>
                <w:rFonts w:ascii="Verdana" w:hAnsi="Verdana"/>
                <w:bCs/>
              </w:rPr>
              <w:t xml:space="preserve">in addition to </w:t>
            </w:r>
            <w:r w:rsidR="00C30297">
              <w:rPr>
                <w:rFonts w:ascii="Verdana" w:hAnsi="Verdana"/>
                <w:bCs/>
              </w:rPr>
              <w:t xml:space="preserve">any relevant </w:t>
            </w:r>
            <w:r w:rsidRPr="002F6C9B">
              <w:rPr>
                <w:rFonts w:ascii="Verdana" w:hAnsi="Verdana"/>
                <w:bCs/>
              </w:rPr>
              <w:t>matter noted under the List of Actions below</w:t>
            </w:r>
            <w:r>
              <w:rPr>
                <w:rFonts w:ascii="Verdana" w:hAnsi="Verdana"/>
                <w:bCs/>
              </w:rPr>
              <w:t>,</w:t>
            </w:r>
            <w:r w:rsidRPr="002F6C9B">
              <w:rPr>
                <w:rFonts w:ascii="Verdana" w:hAnsi="Verdana"/>
                <w:bCs/>
              </w:rPr>
              <w:t xml:space="preserve"> </w:t>
            </w:r>
            <w:r w:rsidR="000A38D3">
              <w:rPr>
                <w:rFonts w:ascii="Verdana" w:hAnsi="Verdana"/>
                <w:bCs/>
              </w:rPr>
              <w:t>had been</w:t>
            </w:r>
            <w:r w:rsidRPr="002F6C9B">
              <w:rPr>
                <w:rFonts w:ascii="Verdana" w:hAnsi="Verdana"/>
                <w:bCs/>
              </w:rPr>
              <w:t xml:space="preserve"> held over to the next meeting:</w:t>
            </w:r>
          </w:p>
          <w:p w14:paraId="0562F09F" w14:textId="3FB5AD33" w:rsidR="002F6C9B" w:rsidRDefault="002F6C9B" w:rsidP="001A7003">
            <w:pPr>
              <w:pStyle w:val="NoSpacing"/>
              <w:rPr>
                <w:rFonts w:ascii="Verdana" w:hAnsi="Verdana"/>
                <w:bCs/>
              </w:rPr>
            </w:pPr>
          </w:p>
          <w:p w14:paraId="4AB36AED" w14:textId="77777777" w:rsidR="002F6C9B" w:rsidRPr="002F6C9B" w:rsidRDefault="002F6C9B" w:rsidP="002F6C9B">
            <w:pPr>
              <w:pStyle w:val="NoSpacing"/>
              <w:rPr>
                <w:rFonts w:ascii="Verdana" w:hAnsi="Verdana"/>
              </w:rPr>
            </w:pPr>
            <w:r w:rsidRPr="002F6C9B">
              <w:rPr>
                <w:rFonts w:ascii="Verdana" w:hAnsi="Verdana"/>
                <w:i/>
                <w:iCs/>
              </w:rPr>
              <w:t>Report of the College Internal Risk Assessment Committee</w:t>
            </w:r>
            <w:r w:rsidRPr="002F6C9B">
              <w:rPr>
                <w:rFonts w:ascii="Verdana" w:hAnsi="Verdana"/>
              </w:rPr>
              <w:t>, at which a member of the Committee will present a report on its work.</w:t>
            </w:r>
          </w:p>
          <w:p w14:paraId="6019DB97" w14:textId="77777777" w:rsidR="002F6C9B" w:rsidRPr="002F6C9B" w:rsidRDefault="002F6C9B" w:rsidP="002F6C9B">
            <w:pPr>
              <w:pStyle w:val="NoSpacing"/>
              <w:rPr>
                <w:rFonts w:ascii="Verdana" w:hAnsi="Verdana"/>
                <w:i/>
                <w:iCs/>
              </w:rPr>
            </w:pPr>
          </w:p>
          <w:p w14:paraId="5B0A135C" w14:textId="77777777" w:rsidR="002F6C9B" w:rsidRPr="002F6C9B" w:rsidRDefault="002F6C9B" w:rsidP="002F6C9B">
            <w:pPr>
              <w:pStyle w:val="NoSpacing"/>
              <w:rPr>
                <w:rFonts w:ascii="Verdana" w:hAnsi="Verdana"/>
              </w:rPr>
            </w:pPr>
            <w:r w:rsidRPr="002F6C9B">
              <w:rPr>
                <w:rFonts w:ascii="Verdana" w:hAnsi="Verdana"/>
                <w:i/>
                <w:iCs/>
              </w:rPr>
              <w:t>Form and Objectives of Internal Audit</w:t>
            </w:r>
            <w:r w:rsidRPr="002F6C9B">
              <w:rPr>
                <w:rFonts w:ascii="Verdana" w:hAnsi="Verdana"/>
              </w:rPr>
              <w:t>, being to receive and consider a report from the Internal Audit Service concerning the scope and attendant resource implications of the service provided (as per Minute 6: meeting held on 17 June 2019).</w:t>
            </w:r>
          </w:p>
          <w:p w14:paraId="2C9592A8" w14:textId="77777777" w:rsidR="002F6C9B" w:rsidRPr="002F6C9B" w:rsidRDefault="002F6C9B" w:rsidP="002F6C9B">
            <w:pPr>
              <w:pStyle w:val="NoSpacing"/>
              <w:rPr>
                <w:rFonts w:ascii="Verdana" w:hAnsi="Verdana"/>
              </w:rPr>
            </w:pPr>
          </w:p>
          <w:p w14:paraId="47B2C51D" w14:textId="77777777" w:rsidR="002F6C9B" w:rsidRDefault="002F6C9B" w:rsidP="001A7003">
            <w:pPr>
              <w:pStyle w:val="NoSpacing"/>
              <w:rPr>
                <w:rFonts w:ascii="Verdana" w:hAnsi="Verdana"/>
                <w:i/>
                <w:iCs/>
              </w:rPr>
            </w:pPr>
            <w:r>
              <w:rPr>
                <w:rFonts w:ascii="Verdana" w:hAnsi="Verdana"/>
                <w:i/>
                <w:iCs/>
              </w:rPr>
              <w:t>UK Corporate Governance Code</w:t>
            </w:r>
            <w:r w:rsidR="00FF2D8B">
              <w:rPr>
                <w:rFonts w:ascii="Verdana" w:hAnsi="Verdana"/>
                <w:i/>
                <w:iCs/>
              </w:rPr>
              <w:t>.</w:t>
            </w:r>
          </w:p>
          <w:p w14:paraId="401B2578" w14:textId="3FC14E86" w:rsidR="00FF2D8B" w:rsidRDefault="00FF2D8B" w:rsidP="001A7003">
            <w:pPr>
              <w:pStyle w:val="NoSpacing"/>
              <w:rPr>
                <w:rFonts w:ascii="Verdana" w:hAnsi="Verdana"/>
                <w:i/>
                <w:iCs/>
              </w:rPr>
            </w:pPr>
          </w:p>
          <w:p w14:paraId="75EE39A7" w14:textId="34D9A191" w:rsidR="000A38D3" w:rsidRDefault="000A38D3" w:rsidP="001A7003">
            <w:pPr>
              <w:pStyle w:val="NoSpacing"/>
              <w:rPr>
                <w:rFonts w:ascii="Verdana" w:hAnsi="Verdana"/>
              </w:rPr>
            </w:pPr>
            <w:r>
              <w:rPr>
                <w:rFonts w:ascii="Verdana" w:hAnsi="Verdana"/>
              </w:rPr>
              <w:t>Reserved business had also been held over to the next meeting.</w:t>
            </w:r>
          </w:p>
          <w:p w14:paraId="7CA26332" w14:textId="77777777" w:rsidR="000A38D3" w:rsidRPr="000A38D3" w:rsidRDefault="000A38D3" w:rsidP="001A7003">
            <w:pPr>
              <w:pStyle w:val="NoSpacing"/>
              <w:rPr>
                <w:rFonts w:ascii="Verdana" w:hAnsi="Verdana"/>
              </w:rPr>
            </w:pPr>
          </w:p>
          <w:p w14:paraId="5ADCBB9E" w14:textId="058AD824" w:rsidR="00FF2D8B" w:rsidRDefault="000A38D3" w:rsidP="001A7003">
            <w:pPr>
              <w:pStyle w:val="NoSpacing"/>
              <w:rPr>
                <w:rFonts w:ascii="Verdana" w:hAnsi="Verdana"/>
              </w:rPr>
            </w:pPr>
            <w:r>
              <w:rPr>
                <w:rFonts w:ascii="Verdana" w:hAnsi="Verdana"/>
              </w:rPr>
              <w:t>In addition, t</w:t>
            </w:r>
            <w:r w:rsidR="00FF2D8B">
              <w:rPr>
                <w:rFonts w:ascii="Verdana" w:hAnsi="Verdana"/>
              </w:rPr>
              <w:t>he following business is to be included</w:t>
            </w:r>
            <w:r>
              <w:rPr>
                <w:rFonts w:ascii="Verdana" w:hAnsi="Verdana"/>
              </w:rPr>
              <w:t xml:space="preserve"> at the next meeting</w:t>
            </w:r>
            <w:r w:rsidR="00FF2D8B">
              <w:rPr>
                <w:rFonts w:ascii="Verdana" w:hAnsi="Verdana"/>
              </w:rPr>
              <w:t xml:space="preserve">: </w:t>
            </w:r>
          </w:p>
          <w:p w14:paraId="6075D76D" w14:textId="77777777" w:rsidR="00FF2D8B" w:rsidRPr="00FF2D8B" w:rsidRDefault="00FF2D8B" w:rsidP="001A7003">
            <w:pPr>
              <w:pStyle w:val="NoSpacing"/>
              <w:rPr>
                <w:rFonts w:ascii="Verdana" w:hAnsi="Verdana"/>
              </w:rPr>
            </w:pPr>
          </w:p>
          <w:p w14:paraId="08817EF3" w14:textId="6EDCEA92" w:rsidR="00FF2D8B" w:rsidRPr="002F6C9B" w:rsidRDefault="00FF2D8B" w:rsidP="001A7003">
            <w:pPr>
              <w:pStyle w:val="NoSpacing"/>
              <w:rPr>
                <w:rFonts w:ascii="Verdana" w:hAnsi="Verdana"/>
                <w:i/>
                <w:iCs/>
              </w:rPr>
            </w:pPr>
            <w:r>
              <w:rPr>
                <w:rFonts w:ascii="Verdana" w:hAnsi="Verdana"/>
                <w:i/>
                <w:iCs/>
              </w:rPr>
              <w:t>Reserves Policy.</w:t>
            </w:r>
          </w:p>
        </w:tc>
      </w:tr>
    </w:tbl>
    <w:p w14:paraId="6253D3AF" w14:textId="3936FC93" w:rsidR="001F2D5D" w:rsidRDefault="001F2D5D" w:rsidP="001E3DD7"/>
    <w:p w14:paraId="0D8467DA" w14:textId="7EBD21CE" w:rsidR="00C30297" w:rsidRDefault="00C30297" w:rsidP="001E3DD7"/>
    <w:p w14:paraId="38C6DAB1" w14:textId="77777777" w:rsidR="00331B68" w:rsidRDefault="00331B68" w:rsidP="001E3DD7"/>
    <w:p w14:paraId="2F5355D0" w14:textId="5E639F76" w:rsidR="0086139B" w:rsidRPr="00413682" w:rsidRDefault="0086139B" w:rsidP="0086139B">
      <w:pPr>
        <w:rPr>
          <w:rFonts w:ascii="Verdana" w:hAnsi="Verdana"/>
          <w:b/>
        </w:rPr>
      </w:pPr>
      <w:r w:rsidRPr="00413682">
        <w:rPr>
          <w:rFonts w:ascii="Verdana" w:hAnsi="Verdana"/>
          <w:b/>
        </w:rPr>
        <w:t xml:space="preserve">List of Actions Arising from </w:t>
      </w:r>
      <w:r>
        <w:rPr>
          <w:rFonts w:ascii="Verdana" w:hAnsi="Verdana"/>
          <w:b/>
        </w:rPr>
        <w:t>This Meeting</w:t>
      </w:r>
      <w:r w:rsidR="00B75B18">
        <w:rPr>
          <w:rFonts w:ascii="Verdana" w:hAnsi="Verdana"/>
          <w:b/>
        </w:rPr>
        <w:t xml:space="preserve"> </w:t>
      </w:r>
    </w:p>
    <w:p w14:paraId="2B0FE401" w14:textId="77777777" w:rsidR="0086139B" w:rsidRDefault="0086139B" w:rsidP="0086139B">
      <w:pPr>
        <w:rPr>
          <w:rFonts w:ascii="Verdana" w:hAnsi="Verdana"/>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4990"/>
      </w:tblGrid>
      <w:tr w:rsidR="008F4343" w14:paraId="1C81896E" w14:textId="77777777" w:rsidTr="00331B68">
        <w:tc>
          <w:tcPr>
            <w:tcW w:w="1060" w:type="dxa"/>
          </w:tcPr>
          <w:p w14:paraId="1BAAD33B" w14:textId="77777777" w:rsidR="008F4343" w:rsidRPr="00413682" w:rsidRDefault="008F4343" w:rsidP="008F4343">
            <w:pPr>
              <w:rPr>
                <w:rFonts w:ascii="Verdana" w:hAnsi="Verdana"/>
                <w:b/>
                <w:i/>
              </w:rPr>
            </w:pPr>
            <w:r w:rsidRPr="00413682">
              <w:rPr>
                <w:rFonts w:ascii="Verdana" w:hAnsi="Verdana"/>
                <w:b/>
                <w:i/>
              </w:rPr>
              <w:t>Minute</w:t>
            </w:r>
          </w:p>
        </w:tc>
        <w:tc>
          <w:tcPr>
            <w:tcW w:w="3017" w:type="dxa"/>
          </w:tcPr>
          <w:p w14:paraId="0376423F" w14:textId="77777777" w:rsidR="008F4343" w:rsidRPr="00413682" w:rsidRDefault="008F4343" w:rsidP="008F4343">
            <w:pPr>
              <w:rPr>
                <w:rFonts w:ascii="Verdana" w:hAnsi="Verdana"/>
                <w:b/>
                <w:i/>
              </w:rPr>
            </w:pPr>
            <w:r w:rsidRPr="00413682">
              <w:rPr>
                <w:rFonts w:ascii="Verdana" w:hAnsi="Verdana"/>
                <w:b/>
                <w:i/>
              </w:rPr>
              <w:t>Person Responsible</w:t>
            </w:r>
          </w:p>
        </w:tc>
        <w:tc>
          <w:tcPr>
            <w:tcW w:w="4990" w:type="dxa"/>
          </w:tcPr>
          <w:p w14:paraId="6AD82D1F" w14:textId="77777777" w:rsidR="008F4343" w:rsidRDefault="008F4343" w:rsidP="008F4343">
            <w:pPr>
              <w:rPr>
                <w:rFonts w:ascii="Verdana" w:hAnsi="Verdana"/>
                <w:b/>
                <w:i/>
              </w:rPr>
            </w:pPr>
            <w:r w:rsidRPr="00413682">
              <w:rPr>
                <w:rFonts w:ascii="Verdana" w:hAnsi="Verdana"/>
                <w:b/>
                <w:i/>
              </w:rPr>
              <w:t>Action</w:t>
            </w:r>
          </w:p>
          <w:p w14:paraId="0247EDFC" w14:textId="77777777" w:rsidR="008F4343" w:rsidRPr="00413682" w:rsidRDefault="008F4343" w:rsidP="008F4343">
            <w:pPr>
              <w:rPr>
                <w:rFonts w:ascii="Verdana" w:hAnsi="Verdana"/>
                <w:b/>
                <w:i/>
              </w:rPr>
            </w:pPr>
          </w:p>
        </w:tc>
      </w:tr>
      <w:tr w:rsidR="008F4343" w14:paraId="6283E131" w14:textId="77777777" w:rsidTr="00331B68">
        <w:tc>
          <w:tcPr>
            <w:tcW w:w="1060" w:type="dxa"/>
          </w:tcPr>
          <w:p w14:paraId="3082133C" w14:textId="1BF1F5F8" w:rsidR="008F4343" w:rsidRDefault="00CB0C42" w:rsidP="008F4343">
            <w:pPr>
              <w:rPr>
                <w:rFonts w:ascii="Verdana" w:hAnsi="Verdana"/>
              </w:rPr>
            </w:pPr>
            <w:r>
              <w:rPr>
                <w:rFonts w:ascii="Verdana" w:hAnsi="Verdana"/>
              </w:rPr>
              <w:t>4</w:t>
            </w:r>
          </w:p>
        </w:tc>
        <w:tc>
          <w:tcPr>
            <w:tcW w:w="3017" w:type="dxa"/>
          </w:tcPr>
          <w:p w14:paraId="7B62A22B" w14:textId="08969ACC" w:rsidR="008F4343" w:rsidRDefault="00CB0C42" w:rsidP="008F4343">
            <w:pPr>
              <w:rPr>
                <w:rFonts w:ascii="Verdana" w:hAnsi="Verdana"/>
              </w:rPr>
            </w:pPr>
            <w:r>
              <w:rPr>
                <w:rFonts w:ascii="Verdana" w:hAnsi="Verdana"/>
              </w:rPr>
              <w:t>Vice-Principal: Corporate Services</w:t>
            </w:r>
          </w:p>
        </w:tc>
        <w:tc>
          <w:tcPr>
            <w:tcW w:w="4990" w:type="dxa"/>
          </w:tcPr>
          <w:p w14:paraId="6E5B49EC" w14:textId="3E564068" w:rsidR="00CB0C42" w:rsidRDefault="00CB0C42" w:rsidP="00CB0C42">
            <w:pPr>
              <w:pStyle w:val="NoSpacing"/>
              <w:rPr>
                <w:rFonts w:ascii="Verdana" w:hAnsi="Verdana" w:cs="Arial"/>
                <w:bCs/>
              </w:rPr>
            </w:pPr>
            <w:r>
              <w:rPr>
                <w:rFonts w:ascii="Verdana" w:hAnsi="Verdana" w:cs="Arial"/>
                <w:bCs/>
              </w:rPr>
              <w:t>An example of how new suppliers are vetted, and the attendant processes, to be presented to the Committee for evaluation.</w:t>
            </w:r>
          </w:p>
          <w:p w14:paraId="11F44190" w14:textId="7553008E" w:rsidR="00142D27" w:rsidRDefault="00142D27" w:rsidP="008F4343">
            <w:pPr>
              <w:rPr>
                <w:rFonts w:ascii="Verdana" w:hAnsi="Verdana"/>
              </w:rPr>
            </w:pPr>
          </w:p>
        </w:tc>
      </w:tr>
      <w:tr w:rsidR="00142D27" w14:paraId="00A346FD" w14:textId="77777777" w:rsidTr="00331B68">
        <w:tc>
          <w:tcPr>
            <w:tcW w:w="1060" w:type="dxa"/>
          </w:tcPr>
          <w:p w14:paraId="1A880A5F" w14:textId="395E48C4" w:rsidR="00142D27" w:rsidRDefault="00C30297" w:rsidP="00142D27">
            <w:pPr>
              <w:rPr>
                <w:rFonts w:ascii="Verdana" w:hAnsi="Verdana"/>
              </w:rPr>
            </w:pPr>
            <w:r>
              <w:rPr>
                <w:rFonts w:ascii="Verdana" w:hAnsi="Verdana"/>
              </w:rPr>
              <w:t>6</w:t>
            </w:r>
          </w:p>
        </w:tc>
        <w:tc>
          <w:tcPr>
            <w:tcW w:w="3017" w:type="dxa"/>
          </w:tcPr>
          <w:p w14:paraId="045D5EA6" w14:textId="77777777" w:rsidR="00142D27" w:rsidRDefault="00C30297" w:rsidP="00142D27">
            <w:pPr>
              <w:rPr>
                <w:rFonts w:ascii="Verdana" w:hAnsi="Verdana"/>
              </w:rPr>
            </w:pPr>
            <w:r>
              <w:rPr>
                <w:rFonts w:ascii="Verdana" w:hAnsi="Verdana"/>
              </w:rPr>
              <w:t>The Principal</w:t>
            </w:r>
          </w:p>
          <w:p w14:paraId="0A469499" w14:textId="77777777" w:rsidR="00C30297" w:rsidRDefault="00C30297" w:rsidP="00142D27">
            <w:pPr>
              <w:rPr>
                <w:rFonts w:ascii="Verdana" w:hAnsi="Verdana"/>
              </w:rPr>
            </w:pPr>
          </w:p>
          <w:p w14:paraId="70028E3D" w14:textId="45025BEE" w:rsidR="00C30297" w:rsidRDefault="00C30297" w:rsidP="00142D27">
            <w:pPr>
              <w:rPr>
                <w:rFonts w:ascii="Verdana" w:hAnsi="Verdana"/>
              </w:rPr>
            </w:pPr>
            <w:r>
              <w:rPr>
                <w:rFonts w:ascii="Verdana" w:hAnsi="Verdana"/>
              </w:rPr>
              <w:t>The Clerk to the Corporation</w:t>
            </w:r>
          </w:p>
        </w:tc>
        <w:tc>
          <w:tcPr>
            <w:tcW w:w="4990" w:type="dxa"/>
          </w:tcPr>
          <w:p w14:paraId="2D17AF0D" w14:textId="13BF3F37" w:rsidR="00C30297" w:rsidRDefault="00C30297" w:rsidP="00142D27">
            <w:pPr>
              <w:rPr>
                <w:rFonts w:ascii="Verdana" w:hAnsi="Verdana"/>
              </w:rPr>
            </w:pPr>
            <w:r>
              <w:rPr>
                <w:rFonts w:ascii="Verdana" w:hAnsi="Verdana"/>
              </w:rPr>
              <w:t>Updates concerning Covid-19 from relevant agencies, and the College’s responses to them, will be circulated to all members of the Corporation via the Clerk.</w:t>
            </w: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bookmarkStart w:id="0" w:name="_GoBack"/>
      <w:bookmarkEnd w:id="0"/>
    </w:p>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CA5"/>
    <w:multiLevelType w:val="hybridMultilevel"/>
    <w:tmpl w:val="61C2EF4E"/>
    <w:lvl w:ilvl="0" w:tplc="43A2291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10"/>
  </w:num>
  <w:num w:numId="5">
    <w:abstractNumId w:val="15"/>
  </w:num>
  <w:num w:numId="6">
    <w:abstractNumId w:val="18"/>
  </w:num>
  <w:num w:numId="7">
    <w:abstractNumId w:val="19"/>
  </w:num>
  <w:num w:numId="8">
    <w:abstractNumId w:val="9"/>
  </w:num>
  <w:num w:numId="9">
    <w:abstractNumId w:val="4"/>
  </w:num>
  <w:num w:numId="10">
    <w:abstractNumId w:val="12"/>
  </w:num>
  <w:num w:numId="11">
    <w:abstractNumId w:val="7"/>
  </w:num>
  <w:num w:numId="12">
    <w:abstractNumId w:val="17"/>
  </w:num>
  <w:num w:numId="13">
    <w:abstractNumId w:val="16"/>
  </w:num>
  <w:num w:numId="14">
    <w:abstractNumId w:val="6"/>
  </w:num>
  <w:num w:numId="15">
    <w:abstractNumId w:val="2"/>
  </w:num>
  <w:num w:numId="16">
    <w:abstractNumId w:val="14"/>
  </w:num>
  <w:num w:numId="17">
    <w:abstractNumId w:val="11"/>
  </w:num>
  <w:num w:numId="18">
    <w:abstractNumId w:val="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734B"/>
    <w:rsid w:val="0002033F"/>
    <w:rsid w:val="00045068"/>
    <w:rsid w:val="000450F3"/>
    <w:rsid w:val="00046D92"/>
    <w:rsid w:val="000650CF"/>
    <w:rsid w:val="000659A2"/>
    <w:rsid w:val="00070ACD"/>
    <w:rsid w:val="00071E93"/>
    <w:rsid w:val="000737A1"/>
    <w:rsid w:val="0007589E"/>
    <w:rsid w:val="00075F65"/>
    <w:rsid w:val="00087D0D"/>
    <w:rsid w:val="00092982"/>
    <w:rsid w:val="00093289"/>
    <w:rsid w:val="00093C1C"/>
    <w:rsid w:val="000A2BA7"/>
    <w:rsid w:val="000A305E"/>
    <w:rsid w:val="000A38D3"/>
    <w:rsid w:val="000A5108"/>
    <w:rsid w:val="000B4D05"/>
    <w:rsid w:val="000B51B3"/>
    <w:rsid w:val="000B67BB"/>
    <w:rsid w:val="000C09FF"/>
    <w:rsid w:val="000C0E89"/>
    <w:rsid w:val="000C355C"/>
    <w:rsid w:val="000C3E71"/>
    <w:rsid w:val="000C4217"/>
    <w:rsid w:val="000C4AF5"/>
    <w:rsid w:val="000C4DF1"/>
    <w:rsid w:val="000C693A"/>
    <w:rsid w:val="000D106C"/>
    <w:rsid w:val="000D2FAB"/>
    <w:rsid w:val="000D54B6"/>
    <w:rsid w:val="000F2E5A"/>
    <w:rsid w:val="000F42EC"/>
    <w:rsid w:val="000F712E"/>
    <w:rsid w:val="000F7B8E"/>
    <w:rsid w:val="00105C77"/>
    <w:rsid w:val="00106B4B"/>
    <w:rsid w:val="00111655"/>
    <w:rsid w:val="0011288E"/>
    <w:rsid w:val="001135A9"/>
    <w:rsid w:val="00122679"/>
    <w:rsid w:val="00124F68"/>
    <w:rsid w:val="00130DE9"/>
    <w:rsid w:val="00135833"/>
    <w:rsid w:val="00136E89"/>
    <w:rsid w:val="00142D27"/>
    <w:rsid w:val="0014424C"/>
    <w:rsid w:val="00152AA4"/>
    <w:rsid w:val="0015389C"/>
    <w:rsid w:val="0016277E"/>
    <w:rsid w:val="001654C2"/>
    <w:rsid w:val="001663E1"/>
    <w:rsid w:val="00174030"/>
    <w:rsid w:val="0019349D"/>
    <w:rsid w:val="00194970"/>
    <w:rsid w:val="00196907"/>
    <w:rsid w:val="001A4173"/>
    <w:rsid w:val="001A6582"/>
    <w:rsid w:val="001B1F90"/>
    <w:rsid w:val="001B7401"/>
    <w:rsid w:val="001C0700"/>
    <w:rsid w:val="001C376C"/>
    <w:rsid w:val="001C5467"/>
    <w:rsid w:val="001C6537"/>
    <w:rsid w:val="001D387D"/>
    <w:rsid w:val="001D69F0"/>
    <w:rsid w:val="001D6A14"/>
    <w:rsid w:val="001E39C2"/>
    <w:rsid w:val="001E3DD7"/>
    <w:rsid w:val="001E6BC3"/>
    <w:rsid w:val="001F0A16"/>
    <w:rsid w:val="001F27B5"/>
    <w:rsid w:val="001F2D5D"/>
    <w:rsid w:val="001F39DF"/>
    <w:rsid w:val="001F6A23"/>
    <w:rsid w:val="002253B9"/>
    <w:rsid w:val="00225B2A"/>
    <w:rsid w:val="002278B4"/>
    <w:rsid w:val="00230451"/>
    <w:rsid w:val="00235316"/>
    <w:rsid w:val="00236D41"/>
    <w:rsid w:val="00240162"/>
    <w:rsid w:val="00240DEA"/>
    <w:rsid w:val="0024192C"/>
    <w:rsid w:val="00244153"/>
    <w:rsid w:val="002467D4"/>
    <w:rsid w:val="00247051"/>
    <w:rsid w:val="00253435"/>
    <w:rsid w:val="002609E4"/>
    <w:rsid w:val="00261239"/>
    <w:rsid w:val="0026130C"/>
    <w:rsid w:val="002872E2"/>
    <w:rsid w:val="002942FD"/>
    <w:rsid w:val="002A063B"/>
    <w:rsid w:val="002B205E"/>
    <w:rsid w:val="002C275C"/>
    <w:rsid w:val="002D2153"/>
    <w:rsid w:val="002D7DD1"/>
    <w:rsid w:val="002E1341"/>
    <w:rsid w:val="002E6164"/>
    <w:rsid w:val="002E709A"/>
    <w:rsid w:val="002F18D4"/>
    <w:rsid w:val="002F2E11"/>
    <w:rsid w:val="002F6C9B"/>
    <w:rsid w:val="00300468"/>
    <w:rsid w:val="003022C5"/>
    <w:rsid w:val="0030784F"/>
    <w:rsid w:val="0031009C"/>
    <w:rsid w:val="00313A76"/>
    <w:rsid w:val="0032147C"/>
    <w:rsid w:val="003222F7"/>
    <w:rsid w:val="00325A8D"/>
    <w:rsid w:val="0032692D"/>
    <w:rsid w:val="00331B68"/>
    <w:rsid w:val="00333B5E"/>
    <w:rsid w:val="00333D77"/>
    <w:rsid w:val="0033635E"/>
    <w:rsid w:val="00336BDA"/>
    <w:rsid w:val="003473E5"/>
    <w:rsid w:val="0035304B"/>
    <w:rsid w:val="00354D3F"/>
    <w:rsid w:val="003567AF"/>
    <w:rsid w:val="00356EB2"/>
    <w:rsid w:val="00357D02"/>
    <w:rsid w:val="00361AA7"/>
    <w:rsid w:val="003620F7"/>
    <w:rsid w:val="0036721B"/>
    <w:rsid w:val="0036780E"/>
    <w:rsid w:val="003704C0"/>
    <w:rsid w:val="00373324"/>
    <w:rsid w:val="00386CB6"/>
    <w:rsid w:val="003871A7"/>
    <w:rsid w:val="00390501"/>
    <w:rsid w:val="00390A6F"/>
    <w:rsid w:val="003A20F3"/>
    <w:rsid w:val="003B17A1"/>
    <w:rsid w:val="003B29B5"/>
    <w:rsid w:val="003B70E5"/>
    <w:rsid w:val="003C5512"/>
    <w:rsid w:val="003C6968"/>
    <w:rsid w:val="003C7856"/>
    <w:rsid w:val="003D40F8"/>
    <w:rsid w:val="003D593C"/>
    <w:rsid w:val="003D667F"/>
    <w:rsid w:val="003E016D"/>
    <w:rsid w:val="003E1387"/>
    <w:rsid w:val="003E47DC"/>
    <w:rsid w:val="003E52E0"/>
    <w:rsid w:val="003F2344"/>
    <w:rsid w:val="003F6A2D"/>
    <w:rsid w:val="00402457"/>
    <w:rsid w:val="00402BBA"/>
    <w:rsid w:val="00404920"/>
    <w:rsid w:val="004102C1"/>
    <w:rsid w:val="004106D9"/>
    <w:rsid w:val="00416E10"/>
    <w:rsid w:val="004211C1"/>
    <w:rsid w:val="00421743"/>
    <w:rsid w:val="00432AD0"/>
    <w:rsid w:val="00440ABE"/>
    <w:rsid w:val="004418B1"/>
    <w:rsid w:val="0044456E"/>
    <w:rsid w:val="004446AD"/>
    <w:rsid w:val="0044593F"/>
    <w:rsid w:val="00445FB4"/>
    <w:rsid w:val="0044668F"/>
    <w:rsid w:val="004474DE"/>
    <w:rsid w:val="00447D20"/>
    <w:rsid w:val="0045257F"/>
    <w:rsid w:val="00452BAB"/>
    <w:rsid w:val="00453484"/>
    <w:rsid w:val="00454AE2"/>
    <w:rsid w:val="00460284"/>
    <w:rsid w:val="00463F8A"/>
    <w:rsid w:val="00464510"/>
    <w:rsid w:val="004677BC"/>
    <w:rsid w:val="00475B6C"/>
    <w:rsid w:val="0047637E"/>
    <w:rsid w:val="004801C1"/>
    <w:rsid w:val="00480E4C"/>
    <w:rsid w:val="00483E82"/>
    <w:rsid w:val="00485567"/>
    <w:rsid w:val="00491028"/>
    <w:rsid w:val="0049664D"/>
    <w:rsid w:val="004A53A7"/>
    <w:rsid w:val="004A5AF6"/>
    <w:rsid w:val="004B09AD"/>
    <w:rsid w:val="004B0A3A"/>
    <w:rsid w:val="004C1F85"/>
    <w:rsid w:val="004C21FD"/>
    <w:rsid w:val="004C2E77"/>
    <w:rsid w:val="004C429A"/>
    <w:rsid w:val="004C62D3"/>
    <w:rsid w:val="004D3322"/>
    <w:rsid w:val="004D7AB5"/>
    <w:rsid w:val="004E177E"/>
    <w:rsid w:val="004E3DAD"/>
    <w:rsid w:val="004E4553"/>
    <w:rsid w:val="004E553E"/>
    <w:rsid w:val="004E6944"/>
    <w:rsid w:val="004E6B7D"/>
    <w:rsid w:val="004F4837"/>
    <w:rsid w:val="00506E65"/>
    <w:rsid w:val="0050794E"/>
    <w:rsid w:val="00511D8F"/>
    <w:rsid w:val="005147A8"/>
    <w:rsid w:val="00516439"/>
    <w:rsid w:val="00517FA2"/>
    <w:rsid w:val="00520832"/>
    <w:rsid w:val="00520A6C"/>
    <w:rsid w:val="00532DB1"/>
    <w:rsid w:val="005357B2"/>
    <w:rsid w:val="00553302"/>
    <w:rsid w:val="005622C8"/>
    <w:rsid w:val="005624B6"/>
    <w:rsid w:val="00562752"/>
    <w:rsid w:val="00564260"/>
    <w:rsid w:val="005667AD"/>
    <w:rsid w:val="005700E5"/>
    <w:rsid w:val="005755FD"/>
    <w:rsid w:val="005855A5"/>
    <w:rsid w:val="005A24F9"/>
    <w:rsid w:val="005A584E"/>
    <w:rsid w:val="005A6865"/>
    <w:rsid w:val="005B2803"/>
    <w:rsid w:val="005C01C6"/>
    <w:rsid w:val="005C177E"/>
    <w:rsid w:val="005C77F3"/>
    <w:rsid w:val="005D5408"/>
    <w:rsid w:val="005D7486"/>
    <w:rsid w:val="005E574D"/>
    <w:rsid w:val="005E58B1"/>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7F8"/>
    <w:rsid w:val="00646B64"/>
    <w:rsid w:val="00652CF7"/>
    <w:rsid w:val="00662716"/>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5A4C"/>
    <w:rsid w:val="006A5B66"/>
    <w:rsid w:val="006B209B"/>
    <w:rsid w:val="006B395A"/>
    <w:rsid w:val="006B53E5"/>
    <w:rsid w:val="006C0131"/>
    <w:rsid w:val="006C623F"/>
    <w:rsid w:val="006D08C2"/>
    <w:rsid w:val="006D615C"/>
    <w:rsid w:val="006E6CB5"/>
    <w:rsid w:val="006E6E99"/>
    <w:rsid w:val="006F0CB6"/>
    <w:rsid w:val="006F1D37"/>
    <w:rsid w:val="006F5983"/>
    <w:rsid w:val="006F5DE9"/>
    <w:rsid w:val="0070631E"/>
    <w:rsid w:val="0071120D"/>
    <w:rsid w:val="007207D6"/>
    <w:rsid w:val="00721223"/>
    <w:rsid w:val="0073446A"/>
    <w:rsid w:val="00734F7A"/>
    <w:rsid w:val="00735614"/>
    <w:rsid w:val="00740AC1"/>
    <w:rsid w:val="007419A6"/>
    <w:rsid w:val="00742F9D"/>
    <w:rsid w:val="00745789"/>
    <w:rsid w:val="007470FD"/>
    <w:rsid w:val="00750987"/>
    <w:rsid w:val="00753468"/>
    <w:rsid w:val="0076178E"/>
    <w:rsid w:val="007763F4"/>
    <w:rsid w:val="00785337"/>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802441"/>
    <w:rsid w:val="008071D5"/>
    <w:rsid w:val="00807CF4"/>
    <w:rsid w:val="00810539"/>
    <w:rsid w:val="0081485B"/>
    <w:rsid w:val="00824F51"/>
    <w:rsid w:val="00832DBF"/>
    <w:rsid w:val="00834244"/>
    <w:rsid w:val="008354E2"/>
    <w:rsid w:val="008362A5"/>
    <w:rsid w:val="00837246"/>
    <w:rsid w:val="008408E0"/>
    <w:rsid w:val="00844A0B"/>
    <w:rsid w:val="00844F29"/>
    <w:rsid w:val="00851E3D"/>
    <w:rsid w:val="008558AB"/>
    <w:rsid w:val="00857D9F"/>
    <w:rsid w:val="0086139B"/>
    <w:rsid w:val="00867A6A"/>
    <w:rsid w:val="00872409"/>
    <w:rsid w:val="00873232"/>
    <w:rsid w:val="00873FC5"/>
    <w:rsid w:val="00887EA4"/>
    <w:rsid w:val="008924AA"/>
    <w:rsid w:val="00893FB8"/>
    <w:rsid w:val="00894A76"/>
    <w:rsid w:val="00894E07"/>
    <w:rsid w:val="008A47F2"/>
    <w:rsid w:val="008A77A2"/>
    <w:rsid w:val="008B4009"/>
    <w:rsid w:val="008C1EE0"/>
    <w:rsid w:val="008C25A1"/>
    <w:rsid w:val="008C5678"/>
    <w:rsid w:val="008D25DC"/>
    <w:rsid w:val="008E11DF"/>
    <w:rsid w:val="008F1FAC"/>
    <w:rsid w:val="008F4343"/>
    <w:rsid w:val="008F7EE4"/>
    <w:rsid w:val="009008B1"/>
    <w:rsid w:val="00902C0F"/>
    <w:rsid w:val="009030DE"/>
    <w:rsid w:val="00903D2C"/>
    <w:rsid w:val="009100AA"/>
    <w:rsid w:val="009149E4"/>
    <w:rsid w:val="00927586"/>
    <w:rsid w:val="00927608"/>
    <w:rsid w:val="00930BB2"/>
    <w:rsid w:val="00931DC3"/>
    <w:rsid w:val="00947C4E"/>
    <w:rsid w:val="009527E1"/>
    <w:rsid w:val="00961E6F"/>
    <w:rsid w:val="00965778"/>
    <w:rsid w:val="00970519"/>
    <w:rsid w:val="00974E92"/>
    <w:rsid w:val="00977F44"/>
    <w:rsid w:val="00981295"/>
    <w:rsid w:val="00985059"/>
    <w:rsid w:val="009862A2"/>
    <w:rsid w:val="00986737"/>
    <w:rsid w:val="00991621"/>
    <w:rsid w:val="009A3585"/>
    <w:rsid w:val="009A4AD3"/>
    <w:rsid w:val="009A74F6"/>
    <w:rsid w:val="009B7528"/>
    <w:rsid w:val="009B7637"/>
    <w:rsid w:val="009C74F0"/>
    <w:rsid w:val="009D33CB"/>
    <w:rsid w:val="009D51B6"/>
    <w:rsid w:val="009D6E19"/>
    <w:rsid w:val="009D7B14"/>
    <w:rsid w:val="009D7F4D"/>
    <w:rsid w:val="009E1C87"/>
    <w:rsid w:val="009E36F7"/>
    <w:rsid w:val="009E4395"/>
    <w:rsid w:val="009E6E26"/>
    <w:rsid w:val="009E70D8"/>
    <w:rsid w:val="009F0EC0"/>
    <w:rsid w:val="009F2FA8"/>
    <w:rsid w:val="009F3CEE"/>
    <w:rsid w:val="009F44C0"/>
    <w:rsid w:val="009F6F5F"/>
    <w:rsid w:val="00A01AE4"/>
    <w:rsid w:val="00A11CA2"/>
    <w:rsid w:val="00A13565"/>
    <w:rsid w:val="00A24E95"/>
    <w:rsid w:val="00A26B46"/>
    <w:rsid w:val="00A55399"/>
    <w:rsid w:val="00A556AE"/>
    <w:rsid w:val="00A60152"/>
    <w:rsid w:val="00A65245"/>
    <w:rsid w:val="00A70519"/>
    <w:rsid w:val="00A72CC5"/>
    <w:rsid w:val="00A741FD"/>
    <w:rsid w:val="00A7760F"/>
    <w:rsid w:val="00A8163D"/>
    <w:rsid w:val="00A8643E"/>
    <w:rsid w:val="00A87995"/>
    <w:rsid w:val="00A94374"/>
    <w:rsid w:val="00A97C83"/>
    <w:rsid w:val="00AA42DF"/>
    <w:rsid w:val="00AB1497"/>
    <w:rsid w:val="00AB2177"/>
    <w:rsid w:val="00AB7E66"/>
    <w:rsid w:val="00AC2106"/>
    <w:rsid w:val="00AC32D7"/>
    <w:rsid w:val="00AC3571"/>
    <w:rsid w:val="00AC7C36"/>
    <w:rsid w:val="00AD6CED"/>
    <w:rsid w:val="00AE17E2"/>
    <w:rsid w:val="00AE1A13"/>
    <w:rsid w:val="00AE2E86"/>
    <w:rsid w:val="00AE6860"/>
    <w:rsid w:val="00AE6C84"/>
    <w:rsid w:val="00AF2279"/>
    <w:rsid w:val="00B032C4"/>
    <w:rsid w:val="00B0337C"/>
    <w:rsid w:val="00B04956"/>
    <w:rsid w:val="00B06D03"/>
    <w:rsid w:val="00B13888"/>
    <w:rsid w:val="00B13B85"/>
    <w:rsid w:val="00B15B02"/>
    <w:rsid w:val="00B23FD5"/>
    <w:rsid w:val="00B3235E"/>
    <w:rsid w:val="00B3266D"/>
    <w:rsid w:val="00B32C1F"/>
    <w:rsid w:val="00B3521D"/>
    <w:rsid w:val="00B35F39"/>
    <w:rsid w:val="00B3680E"/>
    <w:rsid w:val="00B37E0C"/>
    <w:rsid w:val="00B420AC"/>
    <w:rsid w:val="00B460E4"/>
    <w:rsid w:val="00B50E75"/>
    <w:rsid w:val="00B51268"/>
    <w:rsid w:val="00B60F70"/>
    <w:rsid w:val="00B6324F"/>
    <w:rsid w:val="00B641E8"/>
    <w:rsid w:val="00B65D52"/>
    <w:rsid w:val="00B75B18"/>
    <w:rsid w:val="00B80C85"/>
    <w:rsid w:val="00B81FE1"/>
    <w:rsid w:val="00B8438B"/>
    <w:rsid w:val="00B85261"/>
    <w:rsid w:val="00B94854"/>
    <w:rsid w:val="00BA13EA"/>
    <w:rsid w:val="00BA2BEF"/>
    <w:rsid w:val="00BA434A"/>
    <w:rsid w:val="00BA4735"/>
    <w:rsid w:val="00BA6FE6"/>
    <w:rsid w:val="00BB0B87"/>
    <w:rsid w:val="00BB271A"/>
    <w:rsid w:val="00BB2DFC"/>
    <w:rsid w:val="00BC04A8"/>
    <w:rsid w:val="00BC1D8F"/>
    <w:rsid w:val="00BC7B51"/>
    <w:rsid w:val="00BD0D81"/>
    <w:rsid w:val="00BD24ED"/>
    <w:rsid w:val="00BD4519"/>
    <w:rsid w:val="00BD4C57"/>
    <w:rsid w:val="00BD5D69"/>
    <w:rsid w:val="00BE016B"/>
    <w:rsid w:val="00BE0AD9"/>
    <w:rsid w:val="00BE39F3"/>
    <w:rsid w:val="00BE436E"/>
    <w:rsid w:val="00BE63B5"/>
    <w:rsid w:val="00BE7DC1"/>
    <w:rsid w:val="00BF080B"/>
    <w:rsid w:val="00C01A56"/>
    <w:rsid w:val="00C02638"/>
    <w:rsid w:val="00C06465"/>
    <w:rsid w:val="00C07291"/>
    <w:rsid w:val="00C10098"/>
    <w:rsid w:val="00C1086E"/>
    <w:rsid w:val="00C157F3"/>
    <w:rsid w:val="00C228DD"/>
    <w:rsid w:val="00C22D09"/>
    <w:rsid w:val="00C23050"/>
    <w:rsid w:val="00C30297"/>
    <w:rsid w:val="00C30BBD"/>
    <w:rsid w:val="00C33B53"/>
    <w:rsid w:val="00C36E8F"/>
    <w:rsid w:val="00C41D2A"/>
    <w:rsid w:val="00C45D0C"/>
    <w:rsid w:val="00C45E67"/>
    <w:rsid w:val="00C5095C"/>
    <w:rsid w:val="00C56161"/>
    <w:rsid w:val="00C56B0E"/>
    <w:rsid w:val="00C608EA"/>
    <w:rsid w:val="00C6254A"/>
    <w:rsid w:val="00C62F4F"/>
    <w:rsid w:val="00C63C62"/>
    <w:rsid w:val="00C65174"/>
    <w:rsid w:val="00C65256"/>
    <w:rsid w:val="00C77758"/>
    <w:rsid w:val="00C81776"/>
    <w:rsid w:val="00C82AA2"/>
    <w:rsid w:val="00C82BCB"/>
    <w:rsid w:val="00C93170"/>
    <w:rsid w:val="00C97C26"/>
    <w:rsid w:val="00CA0277"/>
    <w:rsid w:val="00CA20DA"/>
    <w:rsid w:val="00CA2913"/>
    <w:rsid w:val="00CA3061"/>
    <w:rsid w:val="00CA4516"/>
    <w:rsid w:val="00CB0C42"/>
    <w:rsid w:val="00CB41F5"/>
    <w:rsid w:val="00CB7D3E"/>
    <w:rsid w:val="00CC0E4B"/>
    <w:rsid w:val="00CC1960"/>
    <w:rsid w:val="00CC5C6D"/>
    <w:rsid w:val="00CC5F44"/>
    <w:rsid w:val="00CC6C98"/>
    <w:rsid w:val="00CC76B2"/>
    <w:rsid w:val="00CE40E4"/>
    <w:rsid w:val="00CE4706"/>
    <w:rsid w:val="00CF18BC"/>
    <w:rsid w:val="00CF359D"/>
    <w:rsid w:val="00CF4154"/>
    <w:rsid w:val="00CF49A9"/>
    <w:rsid w:val="00D07434"/>
    <w:rsid w:val="00D10E91"/>
    <w:rsid w:val="00D10EA1"/>
    <w:rsid w:val="00D11E5B"/>
    <w:rsid w:val="00D15873"/>
    <w:rsid w:val="00D16287"/>
    <w:rsid w:val="00D167AF"/>
    <w:rsid w:val="00D1779D"/>
    <w:rsid w:val="00D23A25"/>
    <w:rsid w:val="00D25FA1"/>
    <w:rsid w:val="00D308DF"/>
    <w:rsid w:val="00D40C52"/>
    <w:rsid w:val="00D4496D"/>
    <w:rsid w:val="00D4779B"/>
    <w:rsid w:val="00D50712"/>
    <w:rsid w:val="00D50B5B"/>
    <w:rsid w:val="00D54B47"/>
    <w:rsid w:val="00D618DB"/>
    <w:rsid w:val="00D75097"/>
    <w:rsid w:val="00D80821"/>
    <w:rsid w:val="00D808D7"/>
    <w:rsid w:val="00D820FE"/>
    <w:rsid w:val="00D82C9B"/>
    <w:rsid w:val="00D90687"/>
    <w:rsid w:val="00D91833"/>
    <w:rsid w:val="00D91876"/>
    <w:rsid w:val="00D963EE"/>
    <w:rsid w:val="00D96A91"/>
    <w:rsid w:val="00DA0EC6"/>
    <w:rsid w:val="00DA3B2E"/>
    <w:rsid w:val="00DA4E79"/>
    <w:rsid w:val="00DA6317"/>
    <w:rsid w:val="00DB02E1"/>
    <w:rsid w:val="00DB18A6"/>
    <w:rsid w:val="00DB63C7"/>
    <w:rsid w:val="00DB79AF"/>
    <w:rsid w:val="00DC24B4"/>
    <w:rsid w:val="00DC30D9"/>
    <w:rsid w:val="00DC5E4B"/>
    <w:rsid w:val="00DD59E2"/>
    <w:rsid w:val="00DE4655"/>
    <w:rsid w:val="00DE5A7F"/>
    <w:rsid w:val="00DF1095"/>
    <w:rsid w:val="00DF7154"/>
    <w:rsid w:val="00E04BC2"/>
    <w:rsid w:val="00E04F7A"/>
    <w:rsid w:val="00E0559D"/>
    <w:rsid w:val="00E0585A"/>
    <w:rsid w:val="00E066BB"/>
    <w:rsid w:val="00E07B82"/>
    <w:rsid w:val="00E21D93"/>
    <w:rsid w:val="00E25FD0"/>
    <w:rsid w:val="00E26264"/>
    <w:rsid w:val="00E328D8"/>
    <w:rsid w:val="00E34EA1"/>
    <w:rsid w:val="00E37B31"/>
    <w:rsid w:val="00E42868"/>
    <w:rsid w:val="00E42BDB"/>
    <w:rsid w:val="00E430D8"/>
    <w:rsid w:val="00E53082"/>
    <w:rsid w:val="00E54B54"/>
    <w:rsid w:val="00E561FA"/>
    <w:rsid w:val="00E63545"/>
    <w:rsid w:val="00E64D61"/>
    <w:rsid w:val="00E66F0C"/>
    <w:rsid w:val="00E70944"/>
    <w:rsid w:val="00E7327F"/>
    <w:rsid w:val="00E73433"/>
    <w:rsid w:val="00E90947"/>
    <w:rsid w:val="00E92468"/>
    <w:rsid w:val="00E94026"/>
    <w:rsid w:val="00E961F3"/>
    <w:rsid w:val="00EA1318"/>
    <w:rsid w:val="00EA1707"/>
    <w:rsid w:val="00EA267A"/>
    <w:rsid w:val="00EA6A82"/>
    <w:rsid w:val="00EB1DEA"/>
    <w:rsid w:val="00EB5D0C"/>
    <w:rsid w:val="00EC7C7F"/>
    <w:rsid w:val="00ED0C1F"/>
    <w:rsid w:val="00ED139C"/>
    <w:rsid w:val="00ED72C6"/>
    <w:rsid w:val="00EE0A6C"/>
    <w:rsid w:val="00EE32D7"/>
    <w:rsid w:val="00EF2BE0"/>
    <w:rsid w:val="00F010E0"/>
    <w:rsid w:val="00F04BAA"/>
    <w:rsid w:val="00F059F3"/>
    <w:rsid w:val="00F07750"/>
    <w:rsid w:val="00F1220F"/>
    <w:rsid w:val="00F12955"/>
    <w:rsid w:val="00F16184"/>
    <w:rsid w:val="00F20F62"/>
    <w:rsid w:val="00F234D3"/>
    <w:rsid w:val="00F31790"/>
    <w:rsid w:val="00F32FDC"/>
    <w:rsid w:val="00F3490F"/>
    <w:rsid w:val="00F362E2"/>
    <w:rsid w:val="00F37E0F"/>
    <w:rsid w:val="00F408F9"/>
    <w:rsid w:val="00F42A7E"/>
    <w:rsid w:val="00F47190"/>
    <w:rsid w:val="00F519A7"/>
    <w:rsid w:val="00F52A30"/>
    <w:rsid w:val="00F61BC5"/>
    <w:rsid w:val="00F651F2"/>
    <w:rsid w:val="00F775C9"/>
    <w:rsid w:val="00F81B99"/>
    <w:rsid w:val="00F83CB3"/>
    <w:rsid w:val="00F87D70"/>
    <w:rsid w:val="00F90DF1"/>
    <w:rsid w:val="00FA2E63"/>
    <w:rsid w:val="00FA6DE0"/>
    <w:rsid w:val="00FB1829"/>
    <w:rsid w:val="00FB2B87"/>
    <w:rsid w:val="00FB7A63"/>
    <w:rsid w:val="00FC04E6"/>
    <w:rsid w:val="00FE01D8"/>
    <w:rsid w:val="00FF11DF"/>
    <w:rsid w:val="00FF12DA"/>
    <w:rsid w:val="00FF219D"/>
    <w:rsid w:val="00FF2D8B"/>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 w:id="1645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811B-C97A-49F7-99CB-BA473D88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17</cp:revision>
  <cp:lastPrinted>2020-03-10T15:43:00Z</cp:lastPrinted>
  <dcterms:created xsi:type="dcterms:W3CDTF">2019-12-06T18:34:00Z</dcterms:created>
  <dcterms:modified xsi:type="dcterms:W3CDTF">2020-03-15T11:48:00Z</dcterms:modified>
</cp:coreProperties>
</file>