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A8312" w14:textId="77777777" w:rsidR="001E3DD7" w:rsidRPr="003475F7" w:rsidRDefault="001E3DD7" w:rsidP="001E3DD7">
      <w:pPr>
        <w:jc w:val="center"/>
        <w:rPr>
          <w:rFonts w:ascii="Verdana" w:hAnsi="Verdana"/>
          <w:b/>
        </w:rPr>
      </w:pPr>
      <w:r>
        <w:rPr>
          <w:rFonts w:ascii="Verdana" w:hAnsi="Verdana"/>
          <w:b/>
        </w:rPr>
        <w:t xml:space="preserve">CORPORATION OF </w:t>
      </w:r>
      <w:r w:rsidRPr="003475F7">
        <w:rPr>
          <w:rFonts w:ascii="Verdana" w:hAnsi="Verdana"/>
          <w:b/>
        </w:rPr>
        <w:t>SIR GEORGE MONOUX COLLEGE</w:t>
      </w:r>
    </w:p>
    <w:p w14:paraId="2C13002A" w14:textId="77777777" w:rsidR="001E3DD7" w:rsidRPr="003475F7" w:rsidRDefault="001E3DD7" w:rsidP="001E3DD7">
      <w:pPr>
        <w:jc w:val="center"/>
        <w:rPr>
          <w:rFonts w:ascii="Verdana" w:hAnsi="Verdana"/>
          <w:b/>
        </w:rPr>
      </w:pPr>
    </w:p>
    <w:p w14:paraId="49B6820F" w14:textId="77777777" w:rsidR="00C82AA2" w:rsidRDefault="001E3DD7" w:rsidP="001E3DD7">
      <w:pPr>
        <w:jc w:val="center"/>
        <w:rPr>
          <w:rFonts w:ascii="Verdana" w:hAnsi="Verdana"/>
          <w:b/>
        </w:rPr>
      </w:pPr>
      <w:r w:rsidRPr="003475F7">
        <w:rPr>
          <w:rFonts w:ascii="Verdana" w:hAnsi="Verdana"/>
          <w:b/>
        </w:rPr>
        <w:t xml:space="preserve">Minutes of the Meeting of the </w:t>
      </w:r>
      <w:r>
        <w:rPr>
          <w:rFonts w:ascii="Verdana" w:hAnsi="Verdana"/>
          <w:b/>
        </w:rPr>
        <w:t>Audit</w:t>
      </w:r>
      <w:r w:rsidRPr="003475F7">
        <w:rPr>
          <w:rFonts w:ascii="Verdana" w:hAnsi="Verdana"/>
          <w:b/>
        </w:rPr>
        <w:t xml:space="preserve"> Committee</w:t>
      </w:r>
      <w:r w:rsidR="00C82AA2">
        <w:rPr>
          <w:rFonts w:ascii="Verdana" w:hAnsi="Verdana"/>
          <w:b/>
        </w:rPr>
        <w:t xml:space="preserve"> (Ordinary Business)</w:t>
      </w:r>
      <w:r w:rsidRPr="003475F7">
        <w:rPr>
          <w:rFonts w:ascii="Verdana" w:hAnsi="Verdana"/>
          <w:b/>
        </w:rPr>
        <w:t xml:space="preserve"> </w:t>
      </w:r>
    </w:p>
    <w:p w14:paraId="6712886C" w14:textId="62CA9AB0" w:rsidR="001E3DD7" w:rsidRDefault="001E3DD7" w:rsidP="00C82AA2">
      <w:pPr>
        <w:jc w:val="center"/>
        <w:rPr>
          <w:rFonts w:ascii="Verdana" w:hAnsi="Verdana"/>
          <w:b/>
        </w:rPr>
      </w:pPr>
      <w:r w:rsidRPr="003475F7">
        <w:rPr>
          <w:rFonts w:ascii="Verdana" w:hAnsi="Verdana"/>
          <w:b/>
        </w:rPr>
        <w:t xml:space="preserve">held on </w:t>
      </w:r>
      <w:r w:rsidR="005667AD">
        <w:rPr>
          <w:rFonts w:ascii="Verdana" w:hAnsi="Verdana"/>
          <w:b/>
        </w:rPr>
        <w:t>2</w:t>
      </w:r>
      <w:r w:rsidR="00BA46A1">
        <w:rPr>
          <w:rFonts w:ascii="Verdana" w:hAnsi="Verdana"/>
          <w:b/>
        </w:rPr>
        <w:t>4</w:t>
      </w:r>
      <w:r w:rsidR="00C41D2A">
        <w:rPr>
          <w:rFonts w:ascii="Verdana" w:hAnsi="Verdana"/>
          <w:b/>
        </w:rPr>
        <w:t xml:space="preserve"> November</w:t>
      </w:r>
      <w:r>
        <w:rPr>
          <w:rFonts w:ascii="Verdana" w:hAnsi="Verdana"/>
          <w:b/>
        </w:rPr>
        <w:t xml:space="preserve"> 20</w:t>
      </w:r>
      <w:r w:rsidR="00BA46A1">
        <w:rPr>
          <w:rFonts w:ascii="Verdana" w:hAnsi="Verdana"/>
          <w:b/>
        </w:rPr>
        <w:t>20</w:t>
      </w:r>
    </w:p>
    <w:p w14:paraId="4D087545" w14:textId="77777777" w:rsidR="001E3DD7" w:rsidRDefault="001E3DD7" w:rsidP="001E3DD7">
      <w:pPr>
        <w:jc w:val="center"/>
        <w:rPr>
          <w:rFonts w:ascii="Verdana" w:hAnsi="Verdana"/>
          <w:b/>
        </w:rPr>
      </w:pPr>
    </w:p>
    <w:tbl>
      <w:tblPr>
        <w:tblW w:w="0" w:type="auto"/>
        <w:tblLook w:val="04A0" w:firstRow="1" w:lastRow="0" w:firstColumn="1" w:lastColumn="0" w:noHBand="0" w:noVBand="1"/>
      </w:tblPr>
      <w:tblGrid>
        <w:gridCol w:w="2348"/>
        <w:gridCol w:w="6668"/>
      </w:tblGrid>
      <w:tr w:rsidR="00FB7A63" w:rsidRPr="003D3002" w14:paraId="657F3A5A" w14:textId="77777777" w:rsidTr="00285AE5">
        <w:tc>
          <w:tcPr>
            <w:tcW w:w="2348" w:type="dxa"/>
          </w:tcPr>
          <w:p w14:paraId="5887B055" w14:textId="77777777" w:rsidR="001E3DD7" w:rsidRPr="003D3002" w:rsidRDefault="001E3DD7" w:rsidP="002D2153">
            <w:pPr>
              <w:rPr>
                <w:rFonts w:ascii="Verdana" w:hAnsi="Verdana"/>
                <w:b/>
              </w:rPr>
            </w:pPr>
            <w:r w:rsidRPr="003D3002">
              <w:rPr>
                <w:rFonts w:ascii="Verdana" w:hAnsi="Verdana"/>
                <w:b/>
              </w:rPr>
              <w:t>Present</w:t>
            </w:r>
          </w:p>
          <w:p w14:paraId="688485AB" w14:textId="77777777" w:rsidR="001E3DD7" w:rsidRPr="003D3002" w:rsidRDefault="001E3DD7" w:rsidP="002D2153">
            <w:pPr>
              <w:rPr>
                <w:rFonts w:ascii="Verdana" w:hAnsi="Verdana"/>
                <w:b/>
              </w:rPr>
            </w:pPr>
          </w:p>
        </w:tc>
        <w:tc>
          <w:tcPr>
            <w:tcW w:w="6668" w:type="dxa"/>
          </w:tcPr>
          <w:p w14:paraId="3F08D454" w14:textId="7E07569D" w:rsidR="001E3DD7" w:rsidRPr="003D3002" w:rsidRDefault="005667AD" w:rsidP="002D2153">
            <w:pPr>
              <w:rPr>
                <w:rFonts w:ascii="Verdana" w:hAnsi="Verdana"/>
              </w:rPr>
            </w:pPr>
            <w:r>
              <w:rPr>
                <w:rFonts w:ascii="Verdana" w:hAnsi="Verdana"/>
              </w:rPr>
              <w:t>Riddhi Bhalla</w:t>
            </w:r>
            <w:r w:rsidR="00B3680E">
              <w:rPr>
                <w:rFonts w:ascii="Verdana" w:hAnsi="Verdana"/>
              </w:rPr>
              <w:t xml:space="preserve"> (Chair), </w:t>
            </w:r>
            <w:r>
              <w:rPr>
                <w:rFonts w:ascii="Verdana" w:hAnsi="Verdana"/>
              </w:rPr>
              <w:t>Kwame Atta</w:t>
            </w:r>
            <w:r w:rsidR="00B3680E">
              <w:rPr>
                <w:rFonts w:ascii="Verdana" w:hAnsi="Verdana"/>
              </w:rPr>
              <w:t xml:space="preserve">, </w:t>
            </w:r>
            <w:r w:rsidR="004C1BEA">
              <w:rPr>
                <w:rFonts w:ascii="Verdana" w:hAnsi="Verdana"/>
              </w:rPr>
              <w:t xml:space="preserve">Adenike Betiku, </w:t>
            </w:r>
            <w:r w:rsidR="002872E2">
              <w:rPr>
                <w:rFonts w:ascii="Verdana" w:hAnsi="Verdana"/>
              </w:rPr>
              <w:t>Caroline Evans</w:t>
            </w:r>
            <w:r w:rsidR="001E3DD7">
              <w:rPr>
                <w:rFonts w:ascii="Verdana" w:hAnsi="Verdana"/>
              </w:rPr>
              <w:t xml:space="preserve">. </w:t>
            </w:r>
            <w:r w:rsidR="00E561FA">
              <w:rPr>
                <w:rFonts w:ascii="Verdana" w:hAnsi="Verdana"/>
              </w:rPr>
              <w:t xml:space="preserve"> </w:t>
            </w:r>
          </w:p>
          <w:p w14:paraId="50C660DF" w14:textId="77777777" w:rsidR="001E3DD7" w:rsidRPr="003D3002" w:rsidRDefault="001E3DD7" w:rsidP="002D2153">
            <w:pPr>
              <w:rPr>
                <w:rFonts w:ascii="Verdana" w:hAnsi="Verdana"/>
              </w:rPr>
            </w:pPr>
          </w:p>
        </w:tc>
      </w:tr>
      <w:tr w:rsidR="00FB7A63" w:rsidRPr="003D3002" w14:paraId="0B868D94" w14:textId="77777777" w:rsidTr="00285AE5">
        <w:tc>
          <w:tcPr>
            <w:tcW w:w="2348" w:type="dxa"/>
          </w:tcPr>
          <w:p w14:paraId="5CEE8BC0" w14:textId="408C3BF3" w:rsidR="001E3DD7" w:rsidRDefault="00F20F62" w:rsidP="002D2153">
            <w:pPr>
              <w:rPr>
                <w:rFonts w:ascii="Verdana" w:hAnsi="Verdana"/>
                <w:b/>
              </w:rPr>
            </w:pPr>
            <w:r>
              <w:rPr>
                <w:rFonts w:ascii="Verdana" w:hAnsi="Verdana"/>
                <w:b/>
              </w:rPr>
              <w:t>In Attendance</w:t>
            </w:r>
          </w:p>
          <w:p w14:paraId="467424A8" w14:textId="77777777" w:rsidR="001E3DD7" w:rsidRPr="003D3002" w:rsidRDefault="001E3DD7" w:rsidP="002D2153">
            <w:pPr>
              <w:rPr>
                <w:rFonts w:ascii="Verdana" w:hAnsi="Verdana"/>
                <w:b/>
              </w:rPr>
            </w:pPr>
          </w:p>
        </w:tc>
        <w:tc>
          <w:tcPr>
            <w:tcW w:w="6668" w:type="dxa"/>
          </w:tcPr>
          <w:p w14:paraId="70AF2E0D" w14:textId="7739F504" w:rsidR="001E3DD7" w:rsidRPr="003D3002" w:rsidRDefault="00290402" w:rsidP="002D2153">
            <w:pPr>
              <w:rPr>
                <w:rFonts w:ascii="Verdana" w:hAnsi="Verdana"/>
              </w:rPr>
            </w:pPr>
            <w:r>
              <w:rPr>
                <w:rFonts w:ascii="Verdana" w:hAnsi="Verdana"/>
              </w:rPr>
              <w:t xml:space="preserve">Hussa Ali (Finance Manager), </w:t>
            </w:r>
            <w:r w:rsidR="00F20F62">
              <w:rPr>
                <w:rFonts w:ascii="Verdana" w:hAnsi="Verdana"/>
              </w:rPr>
              <w:t>David Ball</w:t>
            </w:r>
            <w:r w:rsidR="00416E10">
              <w:rPr>
                <w:rFonts w:ascii="Verdana" w:hAnsi="Verdana"/>
              </w:rPr>
              <w:t xml:space="preserve"> (Vice Principal: Corporate Services), </w:t>
            </w:r>
            <w:r w:rsidR="00FB7A63">
              <w:rPr>
                <w:rFonts w:ascii="Verdana" w:hAnsi="Verdana"/>
              </w:rPr>
              <w:t>Sudh</w:t>
            </w:r>
            <w:r w:rsidR="00421743">
              <w:rPr>
                <w:rFonts w:ascii="Verdana" w:hAnsi="Verdana"/>
              </w:rPr>
              <w:t>i</w:t>
            </w:r>
            <w:r w:rsidR="00FB7A63">
              <w:rPr>
                <w:rFonts w:ascii="Verdana" w:hAnsi="Verdana"/>
              </w:rPr>
              <w:t>r Singh (</w:t>
            </w:r>
            <w:proofErr w:type="spellStart"/>
            <w:r w:rsidR="00FB7A63">
              <w:rPr>
                <w:rFonts w:ascii="Verdana" w:hAnsi="Verdana"/>
              </w:rPr>
              <w:t>MacIntyre</w:t>
            </w:r>
            <w:proofErr w:type="spellEnd"/>
            <w:r w:rsidR="00FB7A63">
              <w:rPr>
                <w:rFonts w:ascii="Verdana" w:hAnsi="Verdana"/>
              </w:rPr>
              <w:t xml:space="preserve"> Hudson</w:t>
            </w:r>
            <w:r w:rsidR="00C77758">
              <w:rPr>
                <w:rFonts w:ascii="Verdana" w:hAnsi="Verdana"/>
              </w:rPr>
              <w:t xml:space="preserve">: </w:t>
            </w:r>
            <w:r w:rsidR="00D10E91">
              <w:rPr>
                <w:rFonts w:ascii="Verdana" w:hAnsi="Verdana"/>
              </w:rPr>
              <w:t>Financial Statements Auditor),</w:t>
            </w:r>
            <w:r w:rsidR="00A90E8B">
              <w:rPr>
                <w:rFonts w:ascii="Verdana" w:hAnsi="Verdana"/>
              </w:rPr>
              <w:t xml:space="preserve"> </w:t>
            </w:r>
            <w:r w:rsidR="00014B21">
              <w:rPr>
                <w:rFonts w:ascii="Verdana" w:hAnsi="Verdana"/>
              </w:rPr>
              <w:t xml:space="preserve">Robert Smith (Clerk to the Corporation), </w:t>
            </w:r>
            <w:r w:rsidR="00A90E8B">
              <w:rPr>
                <w:rFonts w:ascii="Verdana" w:hAnsi="Verdana"/>
              </w:rPr>
              <w:t xml:space="preserve">David </w:t>
            </w:r>
            <w:proofErr w:type="spellStart"/>
            <w:r w:rsidR="00A90E8B">
              <w:rPr>
                <w:rFonts w:ascii="Verdana" w:hAnsi="Verdana"/>
              </w:rPr>
              <w:t>Vasse</w:t>
            </w:r>
            <w:proofErr w:type="spellEnd"/>
            <w:r w:rsidR="00A90E8B">
              <w:rPr>
                <w:rFonts w:ascii="Verdana" w:hAnsi="Verdana"/>
              </w:rPr>
              <w:t xml:space="preserve"> (Principal)</w:t>
            </w:r>
            <w:r w:rsidR="00DA0EC6">
              <w:rPr>
                <w:rFonts w:ascii="Verdana" w:hAnsi="Verdana"/>
              </w:rPr>
              <w:t>.</w:t>
            </w:r>
            <w:r w:rsidR="00DC30D9">
              <w:rPr>
                <w:rFonts w:ascii="Verdana" w:hAnsi="Verdana"/>
              </w:rPr>
              <w:t xml:space="preserve"> </w:t>
            </w:r>
            <w:r w:rsidR="00C77758">
              <w:rPr>
                <w:rFonts w:ascii="Verdana" w:hAnsi="Verdana"/>
              </w:rPr>
              <w:t xml:space="preserve"> </w:t>
            </w:r>
          </w:p>
        </w:tc>
      </w:tr>
    </w:tbl>
    <w:p w14:paraId="16A121E9" w14:textId="77777777" w:rsidR="001E3DD7" w:rsidRDefault="001E3DD7" w:rsidP="001E3DD7">
      <w:pPr>
        <w:rPr>
          <w:rFonts w:ascii="Verdana" w:hAnsi="Verdana"/>
          <w:b/>
        </w:rPr>
      </w:pPr>
    </w:p>
    <w:tbl>
      <w:tblPr>
        <w:tblW w:w="0" w:type="auto"/>
        <w:tblLook w:val="04A0" w:firstRow="1" w:lastRow="0" w:firstColumn="1" w:lastColumn="0" w:noHBand="0" w:noVBand="1"/>
      </w:tblPr>
      <w:tblGrid>
        <w:gridCol w:w="529"/>
        <w:gridCol w:w="8487"/>
      </w:tblGrid>
      <w:tr w:rsidR="001E3DD7" w:rsidRPr="003D3002" w14:paraId="04713CC2" w14:textId="77777777" w:rsidTr="00285AE5">
        <w:tc>
          <w:tcPr>
            <w:tcW w:w="529" w:type="dxa"/>
          </w:tcPr>
          <w:p w14:paraId="3E9EAE4D" w14:textId="77777777" w:rsidR="001E3DD7" w:rsidRPr="00A85237" w:rsidRDefault="001E3DD7" w:rsidP="002D2153">
            <w:pPr>
              <w:pStyle w:val="NoSpacing"/>
              <w:rPr>
                <w:rFonts w:ascii="Verdana" w:hAnsi="Verdana"/>
                <w:b/>
              </w:rPr>
            </w:pPr>
            <w:r w:rsidRPr="00A85237">
              <w:rPr>
                <w:rFonts w:ascii="Verdana" w:hAnsi="Verdana"/>
                <w:b/>
              </w:rPr>
              <w:t>1</w:t>
            </w:r>
          </w:p>
        </w:tc>
        <w:tc>
          <w:tcPr>
            <w:tcW w:w="8487" w:type="dxa"/>
          </w:tcPr>
          <w:p w14:paraId="6891A4D3" w14:textId="77DF8CFE" w:rsidR="001E3DD7" w:rsidRPr="00A85237" w:rsidRDefault="004C1BEA" w:rsidP="002D2153">
            <w:pPr>
              <w:pStyle w:val="NoSpacing"/>
              <w:rPr>
                <w:rFonts w:ascii="Verdana" w:hAnsi="Verdana"/>
                <w:b/>
              </w:rPr>
            </w:pPr>
            <w:r>
              <w:rPr>
                <w:rFonts w:ascii="Verdana" w:hAnsi="Verdana"/>
                <w:b/>
              </w:rPr>
              <w:t xml:space="preserve">Welcome to New Member, </w:t>
            </w:r>
            <w:r w:rsidR="001E3DD7" w:rsidRPr="00A85237">
              <w:rPr>
                <w:rFonts w:ascii="Verdana" w:hAnsi="Verdana"/>
                <w:b/>
              </w:rPr>
              <w:t>Apologies for Absence</w:t>
            </w:r>
            <w:r w:rsidR="001E3DD7">
              <w:rPr>
                <w:rFonts w:ascii="Verdana" w:hAnsi="Verdana"/>
                <w:b/>
              </w:rPr>
              <w:t xml:space="preserve"> and Quoracy</w:t>
            </w:r>
          </w:p>
          <w:p w14:paraId="366D1F39" w14:textId="5630E6A1" w:rsidR="001E3DD7" w:rsidRDefault="001E3DD7" w:rsidP="002D2153">
            <w:pPr>
              <w:pStyle w:val="NoSpacing"/>
              <w:rPr>
                <w:rFonts w:ascii="Verdana" w:hAnsi="Verdana"/>
              </w:rPr>
            </w:pPr>
          </w:p>
          <w:p w14:paraId="2D0CA028" w14:textId="66C03577" w:rsidR="004C1BEA" w:rsidRDefault="004C1BEA" w:rsidP="002D2153">
            <w:pPr>
              <w:pStyle w:val="NoSpacing"/>
              <w:rPr>
                <w:rFonts w:ascii="Verdana" w:hAnsi="Verdana"/>
              </w:rPr>
            </w:pPr>
            <w:r>
              <w:rPr>
                <w:rFonts w:ascii="Verdana" w:hAnsi="Verdana"/>
              </w:rPr>
              <w:t>Adenike Betiku was welcomed on the occasion of her first meeting of the Committee.</w:t>
            </w:r>
          </w:p>
          <w:p w14:paraId="76CFF7C9" w14:textId="77777777" w:rsidR="004C1BEA" w:rsidRPr="00A85237" w:rsidRDefault="004C1BEA" w:rsidP="002D2153">
            <w:pPr>
              <w:pStyle w:val="NoSpacing"/>
              <w:rPr>
                <w:rFonts w:ascii="Verdana" w:hAnsi="Verdana"/>
              </w:rPr>
            </w:pPr>
          </w:p>
          <w:p w14:paraId="6DD107FF" w14:textId="3698CACD" w:rsidR="001E3DD7" w:rsidRDefault="002872E2" w:rsidP="002D2153">
            <w:pPr>
              <w:pStyle w:val="NoSpacing"/>
              <w:rPr>
                <w:rFonts w:ascii="Verdana" w:hAnsi="Verdana"/>
              </w:rPr>
            </w:pPr>
            <w:r>
              <w:rPr>
                <w:rFonts w:ascii="Verdana" w:hAnsi="Verdana"/>
              </w:rPr>
              <w:t>Apo</w:t>
            </w:r>
            <w:r w:rsidR="00045068">
              <w:rPr>
                <w:rFonts w:ascii="Verdana" w:hAnsi="Verdana"/>
              </w:rPr>
              <w:t>l</w:t>
            </w:r>
            <w:r>
              <w:rPr>
                <w:rFonts w:ascii="Verdana" w:hAnsi="Verdana"/>
              </w:rPr>
              <w:t>ogies for absence were received from</w:t>
            </w:r>
            <w:r w:rsidR="00194970">
              <w:rPr>
                <w:rFonts w:ascii="Verdana" w:hAnsi="Verdana"/>
              </w:rPr>
              <w:t xml:space="preserve"> the following member of the Corporation</w:t>
            </w:r>
            <w:r>
              <w:rPr>
                <w:rFonts w:ascii="Verdana" w:hAnsi="Verdana"/>
              </w:rPr>
              <w:t>:</w:t>
            </w:r>
            <w:r w:rsidR="00045068">
              <w:rPr>
                <w:rFonts w:ascii="Verdana" w:hAnsi="Verdana"/>
              </w:rPr>
              <w:t xml:space="preserve"> </w:t>
            </w:r>
            <w:r w:rsidR="00014B21">
              <w:rPr>
                <w:rFonts w:ascii="Verdana" w:hAnsi="Verdana"/>
              </w:rPr>
              <w:t>Talia Chirouf</w:t>
            </w:r>
          </w:p>
          <w:p w14:paraId="49A63F33" w14:textId="4F6DEAB5" w:rsidR="008924AA" w:rsidRDefault="008924AA" w:rsidP="002D2153">
            <w:pPr>
              <w:pStyle w:val="NoSpacing"/>
              <w:rPr>
                <w:rFonts w:ascii="Verdana" w:hAnsi="Verdana"/>
              </w:rPr>
            </w:pPr>
          </w:p>
          <w:p w14:paraId="0D0EC78A" w14:textId="01386B56" w:rsidR="008924AA" w:rsidRDefault="008924AA" w:rsidP="002D2153">
            <w:pPr>
              <w:pStyle w:val="NoSpacing"/>
              <w:rPr>
                <w:rFonts w:ascii="Verdana" w:hAnsi="Verdana"/>
              </w:rPr>
            </w:pPr>
            <w:r>
              <w:rPr>
                <w:rFonts w:ascii="Verdana" w:hAnsi="Verdana"/>
              </w:rPr>
              <w:t>The meeting was quorate.</w:t>
            </w:r>
          </w:p>
          <w:p w14:paraId="0C71CA79" w14:textId="77777777" w:rsidR="001E3DD7" w:rsidRPr="00A85237" w:rsidRDefault="001E3DD7" w:rsidP="005667AD">
            <w:pPr>
              <w:pStyle w:val="NoSpacing"/>
              <w:rPr>
                <w:rFonts w:ascii="Verdana" w:hAnsi="Verdana"/>
              </w:rPr>
            </w:pPr>
          </w:p>
        </w:tc>
      </w:tr>
      <w:tr w:rsidR="001E3DD7" w:rsidRPr="00EA6008" w14:paraId="7B57ED0C" w14:textId="77777777" w:rsidTr="00285AE5">
        <w:tc>
          <w:tcPr>
            <w:tcW w:w="529" w:type="dxa"/>
          </w:tcPr>
          <w:p w14:paraId="073485D1" w14:textId="77777777" w:rsidR="001E3DD7" w:rsidRPr="008D40C1" w:rsidRDefault="001E3DD7" w:rsidP="002D2153">
            <w:pPr>
              <w:pStyle w:val="NoSpacing"/>
              <w:rPr>
                <w:rFonts w:ascii="Verdana" w:hAnsi="Verdana"/>
                <w:b/>
              </w:rPr>
            </w:pPr>
            <w:r w:rsidRPr="008D40C1">
              <w:rPr>
                <w:rFonts w:ascii="Verdana" w:hAnsi="Verdana"/>
                <w:b/>
              </w:rPr>
              <w:t>2</w:t>
            </w:r>
          </w:p>
        </w:tc>
        <w:tc>
          <w:tcPr>
            <w:tcW w:w="8487" w:type="dxa"/>
          </w:tcPr>
          <w:p w14:paraId="04FE6444" w14:textId="77777777" w:rsidR="001E3DD7" w:rsidRPr="008D40C1" w:rsidRDefault="001E3DD7" w:rsidP="002D2153">
            <w:pPr>
              <w:pStyle w:val="NoSpacing"/>
              <w:rPr>
                <w:rFonts w:ascii="Verdana" w:hAnsi="Verdana"/>
                <w:b/>
              </w:rPr>
            </w:pPr>
            <w:r w:rsidRPr="008D40C1">
              <w:rPr>
                <w:rFonts w:ascii="Verdana" w:hAnsi="Verdana"/>
                <w:b/>
              </w:rPr>
              <w:t>Declarations of Interest</w:t>
            </w:r>
          </w:p>
          <w:p w14:paraId="2E59472A" w14:textId="77777777" w:rsidR="001E3DD7" w:rsidRPr="008D40C1" w:rsidRDefault="001E3DD7" w:rsidP="002D2153">
            <w:pPr>
              <w:pStyle w:val="NoSpacing"/>
              <w:rPr>
                <w:rFonts w:ascii="Verdana" w:hAnsi="Verdana"/>
                <w:b/>
              </w:rPr>
            </w:pPr>
          </w:p>
          <w:p w14:paraId="320BF485" w14:textId="77777777" w:rsidR="001E3DD7" w:rsidRPr="008D40C1" w:rsidRDefault="001E3DD7" w:rsidP="002D2153">
            <w:pPr>
              <w:pStyle w:val="NoSpacing"/>
              <w:rPr>
                <w:rFonts w:ascii="Verdana" w:hAnsi="Verdana"/>
              </w:rPr>
            </w:pPr>
            <w:r w:rsidRPr="008D40C1">
              <w:rPr>
                <w:rFonts w:ascii="Verdana" w:hAnsi="Verdana"/>
              </w:rPr>
              <w:t>None.</w:t>
            </w:r>
          </w:p>
          <w:p w14:paraId="0FB05920" w14:textId="77777777" w:rsidR="001E3DD7" w:rsidRPr="008D40C1" w:rsidRDefault="001E3DD7" w:rsidP="002D2153">
            <w:pPr>
              <w:pStyle w:val="NoSpacing"/>
              <w:rPr>
                <w:rFonts w:ascii="Verdana" w:hAnsi="Verdana"/>
                <w:b/>
              </w:rPr>
            </w:pPr>
          </w:p>
        </w:tc>
      </w:tr>
      <w:tr w:rsidR="001E3DD7" w:rsidRPr="00A85237" w14:paraId="2128F9CB" w14:textId="77777777" w:rsidTr="00285AE5">
        <w:tc>
          <w:tcPr>
            <w:tcW w:w="529" w:type="dxa"/>
          </w:tcPr>
          <w:p w14:paraId="772DF00C" w14:textId="77777777" w:rsidR="001E3DD7" w:rsidRPr="008D40C1" w:rsidRDefault="001E3DD7" w:rsidP="002D2153">
            <w:pPr>
              <w:pStyle w:val="NoSpacing"/>
              <w:rPr>
                <w:rFonts w:ascii="Verdana" w:hAnsi="Verdana"/>
                <w:b/>
              </w:rPr>
            </w:pPr>
            <w:r>
              <w:rPr>
                <w:rFonts w:ascii="Verdana" w:hAnsi="Verdana"/>
                <w:b/>
              </w:rPr>
              <w:t>3</w:t>
            </w:r>
          </w:p>
        </w:tc>
        <w:tc>
          <w:tcPr>
            <w:tcW w:w="8487" w:type="dxa"/>
          </w:tcPr>
          <w:p w14:paraId="385F04F4" w14:textId="54D915DF" w:rsidR="001E3DD7" w:rsidRPr="008D40C1" w:rsidRDefault="001E3DD7" w:rsidP="002D2153">
            <w:pPr>
              <w:pStyle w:val="NoSpacing"/>
              <w:rPr>
                <w:rFonts w:ascii="Verdana" w:hAnsi="Verdana"/>
                <w:b/>
              </w:rPr>
            </w:pPr>
            <w:r w:rsidRPr="008D40C1">
              <w:rPr>
                <w:rFonts w:ascii="Verdana" w:hAnsi="Verdana"/>
                <w:b/>
              </w:rPr>
              <w:t>Min</w:t>
            </w:r>
            <w:r>
              <w:rPr>
                <w:rFonts w:ascii="Verdana" w:hAnsi="Verdana"/>
                <w:b/>
              </w:rPr>
              <w:t>utes of th</w:t>
            </w:r>
            <w:r w:rsidR="00B3680E">
              <w:rPr>
                <w:rFonts w:ascii="Verdana" w:hAnsi="Verdana"/>
                <w:b/>
              </w:rPr>
              <w:t>e Previous Meeting</w:t>
            </w:r>
            <w:r w:rsidR="004C1BEA">
              <w:rPr>
                <w:rFonts w:ascii="Verdana" w:hAnsi="Verdana"/>
                <w:b/>
              </w:rPr>
              <w:t>s</w:t>
            </w:r>
            <w:r w:rsidR="00B3680E">
              <w:rPr>
                <w:rFonts w:ascii="Verdana" w:hAnsi="Verdana"/>
                <w:b/>
              </w:rPr>
              <w:t xml:space="preserve"> (</w:t>
            </w:r>
            <w:r w:rsidR="005667AD">
              <w:rPr>
                <w:rFonts w:ascii="Verdana" w:hAnsi="Verdana"/>
                <w:b/>
              </w:rPr>
              <w:t>1</w:t>
            </w:r>
            <w:r w:rsidR="004C1BEA">
              <w:rPr>
                <w:rFonts w:ascii="Verdana" w:hAnsi="Verdana"/>
                <w:b/>
              </w:rPr>
              <w:t>6</w:t>
            </w:r>
            <w:r w:rsidR="00B3680E">
              <w:rPr>
                <w:rFonts w:ascii="Verdana" w:hAnsi="Verdana"/>
                <w:b/>
              </w:rPr>
              <w:t xml:space="preserve"> June 20</w:t>
            </w:r>
            <w:r w:rsidR="004C1BEA">
              <w:rPr>
                <w:rFonts w:ascii="Verdana" w:hAnsi="Verdana"/>
                <w:b/>
              </w:rPr>
              <w:t>20 and 19 August 2020</w:t>
            </w:r>
            <w:r w:rsidRPr="008D40C1">
              <w:rPr>
                <w:rFonts w:ascii="Verdana" w:hAnsi="Verdana"/>
                <w:b/>
              </w:rPr>
              <w:t>)</w:t>
            </w:r>
          </w:p>
          <w:p w14:paraId="304DE393" w14:textId="77777777" w:rsidR="001E3DD7" w:rsidRPr="008D40C1" w:rsidRDefault="001E3DD7" w:rsidP="002D2153">
            <w:pPr>
              <w:pStyle w:val="NoSpacing"/>
              <w:rPr>
                <w:rFonts w:ascii="Verdana" w:hAnsi="Verdana"/>
                <w:b/>
              </w:rPr>
            </w:pPr>
          </w:p>
          <w:p w14:paraId="0FE54857" w14:textId="77777777" w:rsidR="007E6A1F" w:rsidRPr="00CA1B35" w:rsidRDefault="007E6A1F" w:rsidP="007E6A1F">
            <w:pPr>
              <w:rPr>
                <w:rFonts w:ascii="Verdana" w:hAnsi="Verdana"/>
              </w:rPr>
            </w:pPr>
            <w:r>
              <w:rPr>
                <w:rFonts w:ascii="Verdana" w:hAnsi="Verdana"/>
              </w:rPr>
              <w:t>It was</w:t>
            </w:r>
            <w:r w:rsidRPr="00CA1B35">
              <w:rPr>
                <w:rFonts w:ascii="Verdana" w:hAnsi="Verdana"/>
              </w:rPr>
              <w:t xml:space="preserve"> note</w:t>
            </w:r>
            <w:r>
              <w:rPr>
                <w:rFonts w:ascii="Verdana" w:hAnsi="Verdana"/>
              </w:rPr>
              <w:t>d that the draft minutes had been approved</w:t>
            </w:r>
            <w:r w:rsidRPr="00CA1B35">
              <w:rPr>
                <w:rFonts w:ascii="Verdana" w:hAnsi="Verdana"/>
              </w:rPr>
              <w:t xml:space="preserve"> by the Chair of the Co</w:t>
            </w:r>
            <w:r>
              <w:rPr>
                <w:rFonts w:ascii="Verdana" w:hAnsi="Verdana"/>
              </w:rPr>
              <w:t>mmittee</w:t>
            </w:r>
            <w:r w:rsidRPr="00CA1B35">
              <w:rPr>
                <w:rFonts w:ascii="Verdana" w:hAnsi="Verdana"/>
              </w:rPr>
              <w:t xml:space="preserve"> for circulation.</w:t>
            </w:r>
          </w:p>
          <w:p w14:paraId="3ECB5A6E" w14:textId="77777777" w:rsidR="007E6A1F" w:rsidRDefault="007E6A1F" w:rsidP="002D2153">
            <w:pPr>
              <w:pStyle w:val="NoSpacing"/>
              <w:rPr>
                <w:rFonts w:ascii="Verdana" w:hAnsi="Verdana"/>
              </w:rPr>
            </w:pPr>
          </w:p>
          <w:p w14:paraId="37205D90" w14:textId="1C473623" w:rsidR="001E3DD7" w:rsidRDefault="001E3DD7" w:rsidP="002D2153">
            <w:pPr>
              <w:pStyle w:val="NoSpacing"/>
              <w:rPr>
                <w:rFonts w:ascii="Verdana" w:hAnsi="Verdana"/>
              </w:rPr>
            </w:pPr>
            <w:r w:rsidRPr="008D40C1">
              <w:rPr>
                <w:rFonts w:ascii="Verdana" w:hAnsi="Verdana"/>
              </w:rPr>
              <w:t xml:space="preserve">The minutes were approved as a correct record of the business transacted, and </w:t>
            </w:r>
            <w:r w:rsidRPr="00B152B1">
              <w:rPr>
                <w:rFonts w:ascii="Verdana" w:hAnsi="Verdana"/>
                <w:i/>
              </w:rPr>
              <w:t>prima facie</w:t>
            </w:r>
            <w:r w:rsidRPr="008D40C1">
              <w:rPr>
                <w:rFonts w:ascii="Verdana" w:hAnsi="Verdana"/>
              </w:rPr>
              <w:t xml:space="preserve"> evidence of the proceedings to which they relate.</w:t>
            </w:r>
          </w:p>
          <w:p w14:paraId="6FB22B03" w14:textId="1416DD72" w:rsidR="000C355C" w:rsidRPr="008D40C1" w:rsidRDefault="000C355C" w:rsidP="002D2153">
            <w:pPr>
              <w:pStyle w:val="NoSpacing"/>
              <w:rPr>
                <w:rFonts w:ascii="Verdana" w:hAnsi="Verdana"/>
                <w:b/>
              </w:rPr>
            </w:pPr>
          </w:p>
        </w:tc>
      </w:tr>
      <w:tr w:rsidR="001E3DD7" w:rsidRPr="00E874B5" w14:paraId="437198D3" w14:textId="77777777" w:rsidTr="00285AE5">
        <w:tc>
          <w:tcPr>
            <w:tcW w:w="529" w:type="dxa"/>
          </w:tcPr>
          <w:p w14:paraId="3C03A335" w14:textId="77777777" w:rsidR="001E3DD7" w:rsidRPr="008D40C1" w:rsidRDefault="001E3DD7" w:rsidP="002D2153">
            <w:pPr>
              <w:pStyle w:val="NoSpacing"/>
              <w:rPr>
                <w:rFonts w:ascii="Verdana" w:hAnsi="Verdana"/>
                <w:b/>
              </w:rPr>
            </w:pPr>
            <w:r>
              <w:rPr>
                <w:rFonts w:ascii="Verdana" w:hAnsi="Verdana"/>
                <w:b/>
              </w:rPr>
              <w:t>4</w:t>
            </w:r>
          </w:p>
        </w:tc>
        <w:tc>
          <w:tcPr>
            <w:tcW w:w="8487" w:type="dxa"/>
          </w:tcPr>
          <w:p w14:paraId="72990683" w14:textId="3CD4FAF0" w:rsidR="001E3DD7" w:rsidRPr="008D40C1" w:rsidRDefault="001E3DD7" w:rsidP="002D2153">
            <w:pPr>
              <w:pStyle w:val="NoSpacing"/>
              <w:rPr>
                <w:rFonts w:ascii="Verdana" w:hAnsi="Verdana"/>
                <w:b/>
              </w:rPr>
            </w:pPr>
            <w:r w:rsidRPr="008D40C1">
              <w:rPr>
                <w:rFonts w:ascii="Verdana" w:hAnsi="Verdana"/>
                <w:b/>
              </w:rPr>
              <w:t>Matters Arising from the Minutes</w:t>
            </w:r>
            <w:r w:rsidR="00681B37">
              <w:rPr>
                <w:rFonts w:ascii="Verdana" w:hAnsi="Verdana"/>
                <w:b/>
              </w:rPr>
              <w:t xml:space="preserve"> (</w:t>
            </w:r>
            <w:r w:rsidR="005667AD">
              <w:rPr>
                <w:rFonts w:ascii="Verdana" w:hAnsi="Verdana"/>
                <w:b/>
              </w:rPr>
              <w:t>1</w:t>
            </w:r>
            <w:r w:rsidR="004C1BEA">
              <w:rPr>
                <w:rFonts w:ascii="Verdana" w:hAnsi="Verdana"/>
                <w:b/>
              </w:rPr>
              <w:t>6</w:t>
            </w:r>
            <w:r w:rsidR="005667AD">
              <w:rPr>
                <w:rFonts w:ascii="Verdana" w:hAnsi="Verdana"/>
                <w:b/>
              </w:rPr>
              <w:t xml:space="preserve"> June 20</w:t>
            </w:r>
            <w:r w:rsidR="004C1BEA">
              <w:rPr>
                <w:rFonts w:ascii="Verdana" w:hAnsi="Verdana"/>
                <w:b/>
              </w:rPr>
              <w:t>20</w:t>
            </w:r>
            <w:r w:rsidR="00681B37">
              <w:rPr>
                <w:rFonts w:ascii="Verdana" w:hAnsi="Verdana"/>
                <w:b/>
              </w:rPr>
              <w:t>)</w:t>
            </w:r>
          </w:p>
          <w:p w14:paraId="50A9B4DC" w14:textId="2CD6089E" w:rsidR="00FA6DE0" w:rsidRDefault="00FA6DE0" w:rsidP="002D2153">
            <w:pPr>
              <w:pStyle w:val="NoSpacing"/>
              <w:rPr>
                <w:rFonts w:ascii="Verdana" w:hAnsi="Verdana"/>
              </w:rPr>
            </w:pPr>
          </w:p>
          <w:p w14:paraId="188A238B" w14:textId="2D2381EE" w:rsidR="004C1BEA" w:rsidRDefault="004C1BEA" w:rsidP="004C1BEA">
            <w:pPr>
              <w:rPr>
                <w:rFonts w:ascii="Verdana" w:hAnsi="Verdana"/>
              </w:rPr>
            </w:pPr>
            <w:r>
              <w:rPr>
                <w:rFonts w:ascii="Verdana" w:hAnsi="Verdana"/>
              </w:rPr>
              <w:t xml:space="preserve">It was </w:t>
            </w:r>
            <w:r w:rsidRPr="0093211F">
              <w:rPr>
                <w:rFonts w:ascii="Verdana" w:hAnsi="Verdana"/>
              </w:rPr>
              <w:t>note</w:t>
            </w:r>
            <w:r>
              <w:rPr>
                <w:rFonts w:ascii="Verdana" w:hAnsi="Verdana"/>
              </w:rPr>
              <w:t>d</w:t>
            </w:r>
            <w:r w:rsidRPr="0093211F">
              <w:rPr>
                <w:rFonts w:ascii="Verdana" w:hAnsi="Verdana"/>
              </w:rPr>
              <w:t xml:space="preserve"> that the College Reserves Policy was approved by the Resources Committee on behalf of the Corporation</w:t>
            </w:r>
            <w:r>
              <w:rPr>
                <w:rFonts w:ascii="Verdana" w:hAnsi="Verdana"/>
              </w:rPr>
              <w:t xml:space="preserve"> at the meeting held on 23 June 2020</w:t>
            </w:r>
            <w:r w:rsidRPr="0093211F">
              <w:rPr>
                <w:rFonts w:ascii="Verdana" w:hAnsi="Verdana"/>
              </w:rPr>
              <w:t>.</w:t>
            </w:r>
          </w:p>
          <w:p w14:paraId="463C56CF" w14:textId="13DB2AC1" w:rsidR="004C1BEA" w:rsidRDefault="004C1BEA" w:rsidP="004C1BEA">
            <w:pPr>
              <w:rPr>
                <w:rFonts w:ascii="Verdana" w:hAnsi="Verdana"/>
              </w:rPr>
            </w:pPr>
          </w:p>
          <w:p w14:paraId="5A03E2A3" w14:textId="19BDCC74" w:rsidR="004C1BEA" w:rsidRDefault="004C1BEA" w:rsidP="004C1BEA">
            <w:pPr>
              <w:rPr>
                <w:rFonts w:ascii="Verdana" w:hAnsi="Verdana"/>
              </w:rPr>
            </w:pPr>
            <w:r>
              <w:rPr>
                <w:rFonts w:ascii="Verdana" w:hAnsi="Verdana"/>
              </w:rPr>
              <w:t>There were no other matters arising except those dealt with elsewhere on the agenda.</w:t>
            </w:r>
          </w:p>
          <w:p w14:paraId="392E61FA" w14:textId="37308CFE" w:rsidR="00CB7331" w:rsidRPr="00DA094C" w:rsidRDefault="00CB7331" w:rsidP="002D2153">
            <w:pPr>
              <w:pStyle w:val="NoSpacing"/>
              <w:rPr>
                <w:rFonts w:ascii="Verdana" w:hAnsi="Verdana"/>
              </w:rPr>
            </w:pPr>
          </w:p>
        </w:tc>
      </w:tr>
      <w:tr w:rsidR="004C1BEA" w:rsidRPr="00E874B5" w14:paraId="6EDF02CF" w14:textId="77777777" w:rsidTr="00285AE5">
        <w:tc>
          <w:tcPr>
            <w:tcW w:w="529" w:type="dxa"/>
          </w:tcPr>
          <w:p w14:paraId="6CFDE6B0" w14:textId="7C7BA998" w:rsidR="004C1BEA" w:rsidRDefault="004C1BEA" w:rsidP="002D2153">
            <w:pPr>
              <w:pStyle w:val="NoSpacing"/>
              <w:rPr>
                <w:rFonts w:ascii="Verdana" w:hAnsi="Verdana"/>
                <w:b/>
              </w:rPr>
            </w:pPr>
            <w:r>
              <w:rPr>
                <w:rFonts w:ascii="Verdana" w:hAnsi="Verdana"/>
                <w:b/>
              </w:rPr>
              <w:t>5</w:t>
            </w:r>
          </w:p>
        </w:tc>
        <w:tc>
          <w:tcPr>
            <w:tcW w:w="8487" w:type="dxa"/>
          </w:tcPr>
          <w:p w14:paraId="661B81A3" w14:textId="0291DDB4" w:rsidR="004C1BEA" w:rsidRPr="008D40C1" w:rsidRDefault="004C1BEA" w:rsidP="004C1BEA">
            <w:pPr>
              <w:pStyle w:val="NoSpacing"/>
              <w:rPr>
                <w:rFonts w:ascii="Verdana" w:hAnsi="Verdana"/>
                <w:b/>
              </w:rPr>
            </w:pPr>
            <w:r w:rsidRPr="008D40C1">
              <w:rPr>
                <w:rFonts w:ascii="Verdana" w:hAnsi="Verdana"/>
                <w:b/>
              </w:rPr>
              <w:t>Matters Arising from the Minutes</w:t>
            </w:r>
            <w:r>
              <w:rPr>
                <w:rFonts w:ascii="Verdana" w:hAnsi="Verdana"/>
                <w:b/>
              </w:rPr>
              <w:t xml:space="preserve"> (19 August 2020)</w:t>
            </w:r>
          </w:p>
          <w:p w14:paraId="7558E59A" w14:textId="77777777" w:rsidR="004C1BEA" w:rsidRDefault="004C1BEA" w:rsidP="002D2153">
            <w:pPr>
              <w:pStyle w:val="NoSpacing"/>
              <w:rPr>
                <w:rFonts w:ascii="Verdana" w:hAnsi="Verdana"/>
                <w:b/>
              </w:rPr>
            </w:pPr>
          </w:p>
          <w:p w14:paraId="3CEA8336" w14:textId="5611BA41" w:rsidR="004C1BEA" w:rsidRDefault="004C1BEA" w:rsidP="002D2153">
            <w:pPr>
              <w:pStyle w:val="NoSpacing"/>
              <w:rPr>
                <w:rFonts w:ascii="Verdana" w:hAnsi="Verdana"/>
                <w:bCs/>
              </w:rPr>
            </w:pPr>
            <w:r w:rsidRPr="004C1BEA">
              <w:rPr>
                <w:rFonts w:ascii="Verdana" w:hAnsi="Verdana"/>
                <w:bCs/>
              </w:rPr>
              <w:t>It was noted that the Student Disciplinary Policy was adopted</w:t>
            </w:r>
            <w:r w:rsidR="00CB7331">
              <w:rPr>
                <w:rFonts w:ascii="Verdana" w:hAnsi="Verdana"/>
                <w:bCs/>
              </w:rPr>
              <w:t xml:space="preserve"> by authority of the Principal</w:t>
            </w:r>
            <w:r w:rsidRPr="004C1BEA">
              <w:rPr>
                <w:rFonts w:ascii="Verdana" w:hAnsi="Verdana"/>
                <w:bCs/>
              </w:rPr>
              <w:t>.</w:t>
            </w:r>
          </w:p>
          <w:p w14:paraId="6D866684" w14:textId="77777777" w:rsidR="004C1BEA" w:rsidRDefault="004C1BEA" w:rsidP="002D2153">
            <w:pPr>
              <w:pStyle w:val="NoSpacing"/>
              <w:rPr>
                <w:rFonts w:ascii="Verdana" w:hAnsi="Verdana"/>
                <w:bCs/>
              </w:rPr>
            </w:pPr>
          </w:p>
          <w:p w14:paraId="26B24CBD" w14:textId="77777777" w:rsidR="001D154D" w:rsidRDefault="001D154D" w:rsidP="001D154D">
            <w:pPr>
              <w:rPr>
                <w:rFonts w:ascii="Verdana" w:hAnsi="Verdana"/>
              </w:rPr>
            </w:pPr>
            <w:r>
              <w:rPr>
                <w:rFonts w:ascii="Verdana" w:hAnsi="Verdana"/>
              </w:rPr>
              <w:lastRenderedPageBreak/>
              <w:t>There were no other matters arising except those dealt with elsewhere on the agenda.</w:t>
            </w:r>
          </w:p>
          <w:p w14:paraId="6387E166" w14:textId="05C0D97F" w:rsidR="001D154D" w:rsidRPr="004C1BEA" w:rsidRDefault="001D154D" w:rsidP="001D154D">
            <w:pPr>
              <w:pStyle w:val="NoSpacing"/>
              <w:tabs>
                <w:tab w:val="left" w:pos="2895"/>
              </w:tabs>
              <w:rPr>
                <w:rFonts w:ascii="Verdana" w:hAnsi="Verdana"/>
                <w:bCs/>
              </w:rPr>
            </w:pPr>
            <w:r>
              <w:rPr>
                <w:rFonts w:ascii="Verdana" w:hAnsi="Verdana"/>
                <w:bCs/>
              </w:rPr>
              <w:tab/>
            </w:r>
          </w:p>
        </w:tc>
      </w:tr>
      <w:tr w:rsidR="004C1BEA" w:rsidRPr="005678BD" w14:paraId="06D196AE" w14:textId="77777777" w:rsidTr="00285AE5">
        <w:tc>
          <w:tcPr>
            <w:tcW w:w="529" w:type="dxa"/>
          </w:tcPr>
          <w:p w14:paraId="622C4156" w14:textId="0BB871FB" w:rsidR="004C1BEA" w:rsidRPr="005678BD" w:rsidRDefault="004C1BEA" w:rsidP="002D2153">
            <w:pPr>
              <w:pStyle w:val="NoSpacing"/>
              <w:rPr>
                <w:rFonts w:ascii="Verdana" w:hAnsi="Verdana"/>
                <w:b/>
              </w:rPr>
            </w:pPr>
            <w:r w:rsidRPr="005678BD">
              <w:rPr>
                <w:rFonts w:ascii="Verdana" w:hAnsi="Verdana"/>
                <w:b/>
              </w:rPr>
              <w:lastRenderedPageBreak/>
              <w:t>6</w:t>
            </w:r>
          </w:p>
        </w:tc>
        <w:tc>
          <w:tcPr>
            <w:tcW w:w="8487" w:type="dxa"/>
          </w:tcPr>
          <w:p w14:paraId="243CFA8A" w14:textId="77777777" w:rsidR="004C1BEA" w:rsidRPr="005678BD" w:rsidRDefault="004C1BEA" w:rsidP="004C1BEA">
            <w:pPr>
              <w:pStyle w:val="NoSpacing"/>
              <w:rPr>
                <w:rFonts w:ascii="Verdana" w:hAnsi="Verdana"/>
                <w:b/>
                <w:bCs/>
              </w:rPr>
            </w:pPr>
            <w:r w:rsidRPr="005678BD">
              <w:rPr>
                <w:rFonts w:ascii="Verdana" w:hAnsi="Verdana"/>
                <w:b/>
                <w:bCs/>
              </w:rPr>
              <w:t>Reports from Other Committees on the Monitoring of Risk</w:t>
            </w:r>
          </w:p>
          <w:p w14:paraId="242F3D7C" w14:textId="77777777" w:rsidR="004C1BEA" w:rsidRPr="005678BD" w:rsidRDefault="004C1BEA" w:rsidP="004C1BEA">
            <w:pPr>
              <w:pStyle w:val="NoSpacing"/>
              <w:rPr>
                <w:rFonts w:ascii="Verdana" w:hAnsi="Verdana"/>
                <w:b/>
              </w:rPr>
            </w:pPr>
          </w:p>
          <w:p w14:paraId="331BB2AE" w14:textId="71E59C6E" w:rsidR="004C1BEA" w:rsidRPr="005678BD" w:rsidRDefault="004C1BEA" w:rsidP="004C1BEA">
            <w:pPr>
              <w:pStyle w:val="NoSpacing"/>
              <w:rPr>
                <w:rFonts w:ascii="Verdana" w:hAnsi="Verdana"/>
              </w:rPr>
            </w:pPr>
            <w:r w:rsidRPr="005678BD">
              <w:rPr>
                <w:rFonts w:ascii="Verdana" w:hAnsi="Verdana"/>
              </w:rPr>
              <w:t xml:space="preserve">Minutes of the monitoring of board level risks by other committees were received for information. </w:t>
            </w:r>
            <w:r w:rsidR="0096036D">
              <w:rPr>
                <w:rFonts w:ascii="Verdana" w:hAnsi="Verdana"/>
              </w:rPr>
              <w:t xml:space="preserve"> </w:t>
            </w:r>
            <w:r w:rsidRPr="005678BD">
              <w:rPr>
                <w:rFonts w:ascii="Verdana" w:hAnsi="Verdana"/>
              </w:rPr>
              <w:t>The Audit Committee was satisfied with the approach taken by each Committee.</w:t>
            </w:r>
          </w:p>
          <w:p w14:paraId="48A280DF" w14:textId="77777777" w:rsidR="004C1BEA" w:rsidRPr="005678BD" w:rsidRDefault="004C1BEA" w:rsidP="004C1BEA">
            <w:pPr>
              <w:pStyle w:val="NoSpacing"/>
              <w:rPr>
                <w:rFonts w:ascii="Verdana" w:hAnsi="Verdana"/>
              </w:rPr>
            </w:pPr>
          </w:p>
          <w:p w14:paraId="56D364DF" w14:textId="076B00B3" w:rsidR="0096036D" w:rsidRPr="00285AE5" w:rsidRDefault="00733CAA" w:rsidP="00285AE5">
            <w:pPr>
              <w:pStyle w:val="NoSpacing"/>
              <w:rPr>
                <w:rFonts w:ascii="Verdana" w:hAnsi="Verdana"/>
              </w:rPr>
            </w:pPr>
            <w:r>
              <w:rPr>
                <w:rFonts w:ascii="Verdana" w:hAnsi="Verdana"/>
              </w:rPr>
              <w:t xml:space="preserve">It was noted once again that the College had been very thoughtful and diligent in establishing new operating procedures in light of the pandemic. The usual business for each committee had clearly been overshadowed by considering the impact of the public health emergency and actions relating to how the College had adapted to these circumstances. </w:t>
            </w:r>
          </w:p>
        </w:tc>
      </w:tr>
    </w:tbl>
    <w:p w14:paraId="651D2403" w14:textId="77777777" w:rsidR="00CB7331" w:rsidRDefault="00CB7331" w:rsidP="00253435"/>
    <w:tbl>
      <w:tblPr>
        <w:tblW w:w="0" w:type="auto"/>
        <w:tblLook w:val="04A0" w:firstRow="1" w:lastRow="0" w:firstColumn="1" w:lastColumn="0" w:noHBand="0" w:noVBand="1"/>
      </w:tblPr>
      <w:tblGrid>
        <w:gridCol w:w="529"/>
        <w:gridCol w:w="8487"/>
      </w:tblGrid>
      <w:tr w:rsidR="00733CAA" w14:paraId="1C702828" w14:textId="77777777" w:rsidTr="00285AE5">
        <w:tc>
          <w:tcPr>
            <w:tcW w:w="529" w:type="dxa"/>
          </w:tcPr>
          <w:p w14:paraId="172D5864" w14:textId="17145ABA" w:rsidR="00733CAA" w:rsidRDefault="00733CAA" w:rsidP="00733CAA">
            <w:pPr>
              <w:pStyle w:val="NoSpacing"/>
              <w:rPr>
                <w:rFonts w:ascii="Verdana" w:hAnsi="Verdana"/>
                <w:b/>
              </w:rPr>
            </w:pPr>
            <w:r>
              <w:rPr>
                <w:rFonts w:ascii="Verdana" w:hAnsi="Verdana"/>
                <w:b/>
              </w:rPr>
              <w:t>7</w:t>
            </w:r>
          </w:p>
        </w:tc>
        <w:tc>
          <w:tcPr>
            <w:tcW w:w="8487" w:type="dxa"/>
          </w:tcPr>
          <w:p w14:paraId="08E4A34A" w14:textId="77777777" w:rsidR="00733CAA" w:rsidRPr="00FC01A4" w:rsidRDefault="00733CAA" w:rsidP="00733CAA">
            <w:pPr>
              <w:pStyle w:val="NoSpacing"/>
              <w:rPr>
                <w:rFonts w:ascii="Verdana" w:hAnsi="Verdana"/>
                <w:b/>
              </w:rPr>
            </w:pPr>
            <w:r w:rsidRPr="00FC01A4">
              <w:rPr>
                <w:rFonts w:ascii="Verdana" w:hAnsi="Verdana"/>
                <w:b/>
              </w:rPr>
              <w:t xml:space="preserve">Risk Management Report, including Risk Register: Autumn Term </w:t>
            </w:r>
            <w:r>
              <w:rPr>
                <w:rFonts w:ascii="Verdana" w:hAnsi="Verdana"/>
                <w:b/>
              </w:rPr>
              <w:t>2020-21</w:t>
            </w:r>
          </w:p>
          <w:p w14:paraId="4658F8E4" w14:textId="77777777" w:rsidR="00733CAA" w:rsidRPr="00FC01A4" w:rsidRDefault="00733CAA" w:rsidP="00733CAA">
            <w:pPr>
              <w:pStyle w:val="NoSpacing"/>
              <w:rPr>
                <w:rFonts w:ascii="Verdana" w:hAnsi="Verdana"/>
                <w:b/>
              </w:rPr>
            </w:pPr>
          </w:p>
          <w:p w14:paraId="5E5126B5" w14:textId="77777777" w:rsidR="00733CAA" w:rsidRPr="00FC01A4" w:rsidRDefault="00733CAA" w:rsidP="00733CAA">
            <w:pPr>
              <w:pStyle w:val="NoSpacing"/>
              <w:rPr>
                <w:rFonts w:ascii="Verdana" w:hAnsi="Verdana"/>
              </w:rPr>
            </w:pPr>
            <w:r w:rsidRPr="00FC01A4">
              <w:rPr>
                <w:rFonts w:ascii="Verdana" w:hAnsi="Verdana"/>
              </w:rPr>
              <w:t>A report prepared by the Vice-Principal: Corporate Services was received and considered</w:t>
            </w:r>
            <w:r>
              <w:rPr>
                <w:rFonts w:ascii="Verdana" w:hAnsi="Verdana"/>
              </w:rPr>
              <w:t>.</w:t>
            </w:r>
          </w:p>
          <w:p w14:paraId="6A46CC76" w14:textId="77777777" w:rsidR="00733CAA" w:rsidRDefault="00733CAA" w:rsidP="00733CAA">
            <w:pPr>
              <w:pStyle w:val="NoSpacing"/>
              <w:rPr>
                <w:rFonts w:ascii="Verdana" w:hAnsi="Verdana"/>
              </w:rPr>
            </w:pPr>
          </w:p>
          <w:p w14:paraId="391EBB7C" w14:textId="314687C1" w:rsidR="00733CAA" w:rsidRDefault="00733CAA" w:rsidP="00733CAA">
            <w:pPr>
              <w:pStyle w:val="NoSpacing"/>
              <w:rPr>
                <w:rFonts w:ascii="Verdana" w:hAnsi="Verdana"/>
              </w:rPr>
            </w:pPr>
            <w:r>
              <w:rPr>
                <w:rFonts w:ascii="Verdana" w:hAnsi="Verdana"/>
              </w:rPr>
              <w:t xml:space="preserve">It was recognised that due to </w:t>
            </w:r>
            <w:proofErr w:type="spellStart"/>
            <w:r w:rsidR="00484D48">
              <w:rPr>
                <w:rFonts w:ascii="Verdana" w:hAnsi="Verdana"/>
              </w:rPr>
              <w:t>C</w:t>
            </w:r>
            <w:r>
              <w:rPr>
                <w:rFonts w:ascii="Verdana" w:hAnsi="Verdana"/>
              </w:rPr>
              <w:t>ovid</w:t>
            </w:r>
            <w:proofErr w:type="spellEnd"/>
            <w:r>
              <w:rPr>
                <w:rFonts w:ascii="Verdana" w:hAnsi="Verdana"/>
              </w:rPr>
              <w:t xml:space="preserve"> the College has become exposed to new risks in line with the broader sector and that progress on addressing previous areas of risk has suffered.</w:t>
            </w:r>
          </w:p>
          <w:p w14:paraId="6B0B5E1C" w14:textId="77777777" w:rsidR="00733CAA" w:rsidRDefault="00733CAA" w:rsidP="00733CAA">
            <w:pPr>
              <w:pStyle w:val="NoSpacing"/>
              <w:rPr>
                <w:rFonts w:ascii="Verdana" w:hAnsi="Verdana"/>
              </w:rPr>
            </w:pPr>
            <w:bookmarkStart w:id="0" w:name="_GoBack"/>
            <w:bookmarkEnd w:id="0"/>
          </w:p>
          <w:p w14:paraId="2E263EC0" w14:textId="77777777" w:rsidR="00733CAA" w:rsidRDefault="00733CAA" w:rsidP="00733CAA">
            <w:pPr>
              <w:jc w:val="both"/>
              <w:rPr>
                <w:rFonts w:ascii="Verdana" w:hAnsi="Verdana" w:cstheme="minorHAnsi"/>
                <w:bCs/>
              </w:rPr>
            </w:pPr>
            <w:r>
              <w:rPr>
                <w:rFonts w:ascii="Verdana" w:hAnsi="Verdana" w:cstheme="minorHAnsi"/>
                <w:bCs/>
              </w:rPr>
              <w:t>In relation to measures taken to mitigate risks arising from the pandemic, it was reported that they had been observed to be operating effectively, and are subject to update according to changes in circumstance.  There had been a minimal level of transmission of infection within the College.</w:t>
            </w:r>
          </w:p>
          <w:p w14:paraId="0C4218DB" w14:textId="77777777" w:rsidR="00733CAA" w:rsidRDefault="00733CAA" w:rsidP="00733CAA">
            <w:pPr>
              <w:jc w:val="both"/>
              <w:rPr>
                <w:rFonts w:ascii="Verdana" w:hAnsi="Verdana" w:cstheme="minorHAnsi"/>
                <w:bCs/>
              </w:rPr>
            </w:pPr>
          </w:p>
          <w:p w14:paraId="5EC03983" w14:textId="77777777" w:rsidR="00733CAA" w:rsidRDefault="00733CAA" w:rsidP="00733CAA">
            <w:pPr>
              <w:jc w:val="both"/>
              <w:rPr>
                <w:rFonts w:ascii="Verdana" w:hAnsi="Verdana" w:cstheme="minorHAnsi"/>
                <w:bCs/>
              </w:rPr>
            </w:pPr>
            <w:r>
              <w:rPr>
                <w:rFonts w:ascii="Verdana" w:hAnsi="Verdana" w:cstheme="minorHAnsi"/>
                <w:bCs/>
              </w:rPr>
              <w:t>It was noted that the biggest challenges attending the pandemic relate to student recruitment in the 2021 (in respect of which additional reports are to be considered by the External Relations Committee), and to ensuring that curriculum delivery continues to be effective.  In the latter regard, it was noted that quality data are being rigorously recorded and are monitored by the Quality and Performance Committee, who will be reviewing the College Self-Assessment Report at their imminent meeting.  Normal reporting is continuing in all areas despite the public health emergency.</w:t>
            </w:r>
          </w:p>
          <w:p w14:paraId="0F6B3A06" w14:textId="77777777" w:rsidR="00733CAA" w:rsidRDefault="00733CAA" w:rsidP="00733CAA">
            <w:pPr>
              <w:jc w:val="both"/>
              <w:rPr>
                <w:rFonts w:ascii="Verdana" w:hAnsi="Verdana" w:cstheme="minorHAnsi"/>
                <w:bCs/>
              </w:rPr>
            </w:pPr>
          </w:p>
          <w:p w14:paraId="1F9DAD15" w14:textId="77777777" w:rsidR="00733CAA" w:rsidRDefault="00733CAA" w:rsidP="00733CAA">
            <w:pPr>
              <w:jc w:val="both"/>
              <w:rPr>
                <w:rFonts w:ascii="Verdana" w:hAnsi="Verdana" w:cstheme="minorHAnsi"/>
                <w:bCs/>
              </w:rPr>
            </w:pPr>
            <w:r>
              <w:rPr>
                <w:rFonts w:ascii="Verdana" w:hAnsi="Verdana" w:cstheme="minorHAnsi"/>
                <w:bCs/>
              </w:rPr>
              <w:t xml:space="preserve">The plan to combat the pandemic is not merely protective, but also includes elements of addressing the “performance gap” arising from lockdown. </w:t>
            </w:r>
          </w:p>
          <w:p w14:paraId="7F05BB3E" w14:textId="77777777" w:rsidR="00733CAA" w:rsidRDefault="00733CAA" w:rsidP="00733CAA">
            <w:pPr>
              <w:pStyle w:val="NoSpacing"/>
              <w:rPr>
                <w:rFonts w:ascii="Verdana" w:hAnsi="Verdana"/>
              </w:rPr>
            </w:pPr>
          </w:p>
          <w:p w14:paraId="19ED37B5" w14:textId="77777777" w:rsidR="00733CAA" w:rsidRPr="0096036D" w:rsidRDefault="00733CAA" w:rsidP="00733CAA">
            <w:pPr>
              <w:pStyle w:val="NoSpacing"/>
              <w:rPr>
                <w:rFonts w:ascii="Verdana" w:hAnsi="Verdana"/>
              </w:rPr>
            </w:pPr>
            <w:r w:rsidRPr="0096036D">
              <w:rPr>
                <w:rFonts w:ascii="Verdana" w:hAnsi="Verdana"/>
              </w:rPr>
              <w:t>The board-level risks were noted as:</w:t>
            </w:r>
          </w:p>
          <w:p w14:paraId="3C7EC9BC" w14:textId="77777777" w:rsidR="00733CAA" w:rsidRPr="00FC01A4" w:rsidRDefault="00733CAA" w:rsidP="00733CAA">
            <w:pPr>
              <w:pStyle w:val="NoSpacing"/>
              <w:rPr>
                <w:rFonts w:ascii="Verdana" w:hAnsi="Verdana"/>
                <w:i/>
                <w:iCs/>
              </w:rPr>
            </w:pPr>
          </w:p>
          <w:p w14:paraId="670E06DD" w14:textId="77777777" w:rsidR="00733CAA" w:rsidRPr="00FC01A4" w:rsidRDefault="00733CAA" w:rsidP="00733CAA">
            <w:pPr>
              <w:pStyle w:val="NoSpacing"/>
              <w:rPr>
                <w:rFonts w:ascii="Verdana" w:hAnsi="Verdana" w:cstheme="minorHAnsi"/>
                <w:bCs/>
                <w:i/>
                <w:iCs/>
              </w:rPr>
            </w:pPr>
            <w:r w:rsidRPr="00FC01A4">
              <w:rPr>
                <w:rFonts w:ascii="Verdana" w:hAnsi="Verdana" w:cstheme="minorHAnsi"/>
                <w:bCs/>
                <w:i/>
                <w:iCs/>
              </w:rPr>
              <w:t>Inadequate management of the impact on the financial health of the College of recruiting insufficient student numbers.</w:t>
            </w:r>
          </w:p>
          <w:p w14:paraId="202A36C3" w14:textId="77777777" w:rsidR="00733CAA" w:rsidRPr="00FC01A4" w:rsidRDefault="00733CAA" w:rsidP="00733CAA">
            <w:pPr>
              <w:pStyle w:val="NoSpacing"/>
              <w:rPr>
                <w:rFonts w:ascii="Verdana" w:hAnsi="Verdana" w:cstheme="minorHAnsi"/>
                <w:bCs/>
                <w:i/>
                <w:iCs/>
              </w:rPr>
            </w:pPr>
          </w:p>
          <w:p w14:paraId="0E838E97" w14:textId="77777777" w:rsidR="00733CAA" w:rsidRPr="00FC01A4" w:rsidRDefault="00733CAA" w:rsidP="00733CAA">
            <w:pPr>
              <w:pStyle w:val="NoSpacing"/>
              <w:rPr>
                <w:rFonts w:ascii="Verdana" w:hAnsi="Verdana" w:cstheme="minorHAnsi"/>
                <w:bCs/>
                <w:i/>
                <w:iCs/>
              </w:rPr>
            </w:pPr>
            <w:r>
              <w:rPr>
                <w:rFonts w:ascii="Verdana" w:hAnsi="Verdana" w:cstheme="minorHAnsi"/>
                <w:bCs/>
                <w:i/>
                <w:iCs/>
              </w:rPr>
              <w:t>Failure to implement</w:t>
            </w:r>
            <w:r w:rsidRPr="00FC01A4">
              <w:rPr>
                <w:rFonts w:ascii="Verdana" w:hAnsi="Verdana" w:cstheme="minorHAnsi"/>
                <w:bCs/>
                <w:i/>
                <w:iCs/>
              </w:rPr>
              <w:t xml:space="preserve"> the College Improvement Plan</w:t>
            </w:r>
            <w:r>
              <w:rPr>
                <w:rFonts w:ascii="Verdana" w:hAnsi="Verdana" w:cstheme="minorHAnsi"/>
                <w:bCs/>
                <w:i/>
                <w:iCs/>
              </w:rPr>
              <w:t>.</w:t>
            </w:r>
          </w:p>
          <w:p w14:paraId="6801EFB9" w14:textId="77777777" w:rsidR="00733CAA" w:rsidRPr="00FC01A4" w:rsidRDefault="00733CAA" w:rsidP="00733CAA">
            <w:pPr>
              <w:pStyle w:val="NoSpacing"/>
              <w:rPr>
                <w:rFonts w:ascii="Verdana" w:hAnsi="Verdana" w:cstheme="minorHAnsi"/>
                <w:bCs/>
                <w:i/>
                <w:iCs/>
              </w:rPr>
            </w:pPr>
          </w:p>
          <w:p w14:paraId="2D56873E" w14:textId="77777777" w:rsidR="00733CAA" w:rsidRDefault="00733CAA" w:rsidP="00733CAA">
            <w:pPr>
              <w:pStyle w:val="NoSpacing"/>
              <w:rPr>
                <w:rFonts w:ascii="Verdana" w:hAnsi="Verdana"/>
                <w:i/>
                <w:iCs/>
              </w:rPr>
            </w:pPr>
            <w:r w:rsidRPr="00FC01A4">
              <w:rPr>
                <w:rFonts w:ascii="Verdana" w:hAnsi="Verdana" w:cstheme="minorHAnsi"/>
                <w:bCs/>
                <w:i/>
                <w:iCs/>
              </w:rPr>
              <w:lastRenderedPageBreak/>
              <w:t>Work experience and employer engagement is weakened as fewer companies agree to take placements due to Covid-19 and work experience moving online due to Covid-19.</w:t>
            </w:r>
            <w:r w:rsidRPr="00FC01A4">
              <w:rPr>
                <w:rFonts w:ascii="Verdana" w:hAnsi="Verdana"/>
                <w:i/>
                <w:iCs/>
              </w:rPr>
              <w:t xml:space="preserve"> </w:t>
            </w:r>
          </w:p>
          <w:p w14:paraId="6B8F12BD" w14:textId="77777777" w:rsidR="00733CAA" w:rsidRPr="00FC01A4" w:rsidRDefault="00733CAA" w:rsidP="00733CAA">
            <w:pPr>
              <w:pStyle w:val="NoSpacing"/>
              <w:rPr>
                <w:rFonts w:ascii="Verdana" w:hAnsi="Verdana"/>
                <w:i/>
                <w:iCs/>
              </w:rPr>
            </w:pPr>
          </w:p>
          <w:p w14:paraId="6ACEC5DB" w14:textId="77777777" w:rsidR="00733CAA" w:rsidRPr="00FC01A4" w:rsidRDefault="00733CAA" w:rsidP="00733CAA">
            <w:pPr>
              <w:pStyle w:val="NoSpacing"/>
              <w:rPr>
                <w:rFonts w:ascii="Verdana" w:hAnsi="Verdana" w:cstheme="minorHAnsi"/>
                <w:bCs/>
                <w:i/>
                <w:iCs/>
              </w:rPr>
            </w:pPr>
            <w:r w:rsidRPr="00FC01A4">
              <w:rPr>
                <w:rFonts w:ascii="Verdana" w:hAnsi="Verdana" w:cstheme="minorHAnsi"/>
                <w:bCs/>
                <w:i/>
                <w:iCs/>
              </w:rPr>
              <w:t>Use of performance data is insufficient to manage curriculum risks.</w:t>
            </w:r>
          </w:p>
          <w:p w14:paraId="198963AA" w14:textId="77777777" w:rsidR="00733CAA" w:rsidRPr="00FC01A4" w:rsidRDefault="00733CAA" w:rsidP="00733CAA">
            <w:pPr>
              <w:pStyle w:val="NoSpacing"/>
              <w:rPr>
                <w:rFonts w:ascii="Verdana" w:hAnsi="Verdana" w:cstheme="minorHAnsi"/>
                <w:bCs/>
                <w:i/>
                <w:iCs/>
              </w:rPr>
            </w:pPr>
          </w:p>
          <w:p w14:paraId="46C12309" w14:textId="77777777" w:rsidR="00733CAA" w:rsidRPr="00FC01A4" w:rsidRDefault="00733CAA" w:rsidP="00733CAA">
            <w:pPr>
              <w:pStyle w:val="NoSpacing"/>
              <w:rPr>
                <w:rFonts w:ascii="Verdana" w:hAnsi="Verdana" w:cstheme="minorHAnsi"/>
                <w:bCs/>
                <w:i/>
                <w:iCs/>
              </w:rPr>
            </w:pPr>
            <w:r w:rsidRPr="00FC01A4">
              <w:rPr>
                <w:rFonts w:ascii="Verdana" w:hAnsi="Verdana" w:cstheme="minorHAnsi"/>
                <w:bCs/>
                <w:i/>
                <w:iCs/>
              </w:rPr>
              <w:t xml:space="preserve">Financial health </w:t>
            </w:r>
            <w:r>
              <w:rPr>
                <w:rFonts w:ascii="Verdana" w:hAnsi="Verdana" w:cstheme="minorHAnsi"/>
                <w:bCs/>
                <w:i/>
                <w:iCs/>
              </w:rPr>
              <w:t>is impaired</w:t>
            </w:r>
            <w:r w:rsidRPr="00FC01A4">
              <w:rPr>
                <w:rFonts w:ascii="Verdana" w:hAnsi="Verdana" w:cstheme="minorHAnsi"/>
                <w:bCs/>
                <w:i/>
                <w:iCs/>
              </w:rPr>
              <w:t xml:space="preserve"> </w:t>
            </w:r>
            <w:r>
              <w:rPr>
                <w:rFonts w:ascii="Verdana" w:hAnsi="Verdana" w:cstheme="minorHAnsi"/>
                <w:bCs/>
                <w:i/>
                <w:iCs/>
              </w:rPr>
              <w:t>owing</w:t>
            </w:r>
            <w:r w:rsidRPr="00FC01A4">
              <w:rPr>
                <w:rFonts w:ascii="Verdana" w:hAnsi="Verdana" w:cstheme="minorHAnsi"/>
                <w:bCs/>
                <w:i/>
                <w:iCs/>
              </w:rPr>
              <w:t xml:space="preserve"> to lower numbers and increased costs </w:t>
            </w:r>
            <w:r>
              <w:rPr>
                <w:rFonts w:ascii="Verdana" w:hAnsi="Verdana" w:cstheme="minorHAnsi"/>
                <w:bCs/>
                <w:i/>
                <w:iCs/>
              </w:rPr>
              <w:t>related</w:t>
            </w:r>
            <w:r w:rsidRPr="00FC01A4">
              <w:rPr>
                <w:rFonts w:ascii="Verdana" w:hAnsi="Verdana" w:cstheme="minorHAnsi"/>
                <w:bCs/>
                <w:i/>
                <w:iCs/>
              </w:rPr>
              <w:t xml:space="preserve"> to </w:t>
            </w:r>
            <w:r>
              <w:rPr>
                <w:rFonts w:ascii="Verdana" w:hAnsi="Verdana" w:cstheme="minorHAnsi"/>
                <w:bCs/>
                <w:i/>
                <w:iCs/>
              </w:rPr>
              <w:t>the public health emergency</w:t>
            </w:r>
            <w:r w:rsidRPr="00FC01A4">
              <w:rPr>
                <w:rFonts w:ascii="Verdana" w:hAnsi="Verdana" w:cstheme="minorHAnsi"/>
                <w:bCs/>
                <w:i/>
                <w:iCs/>
              </w:rPr>
              <w:t>.</w:t>
            </w:r>
          </w:p>
          <w:p w14:paraId="7A69E589" w14:textId="77777777" w:rsidR="00733CAA" w:rsidRPr="00FC01A4" w:rsidRDefault="00733CAA" w:rsidP="00733CAA">
            <w:pPr>
              <w:pStyle w:val="NoSpacing"/>
              <w:rPr>
                <w:rFonts w:ascii="Verdana" w:hAnsi="Verdana" w:cstheme="minorHAnsi"/>
                <w:bCs/>
                <w:i/>
                <w:iCs/>
              </w:rPr>
            </w:pPr>
          </w:p>
          <w:p w14:paraId="4B97ADBB" w14:textId="77777777" w:rsidR="00733CAA" w:rsidRPr="00FC01A4" w:rsidRDefault="00733CAA" w:rsidP="00733CAA">
            <w:pPr>
              <w:pStyle w:val="NoSpacing"/>
              <w:rPr>
                <w:rFonts w:ascii="Verdana" w:hAnsi="Verdana" w:cstheme="minorHAnsi"/>
                <w:bCs/>
                <w:i/>
                <w:iCs/>
              </w:rPr>
            </w:pPr>
            <w:r>
              <w:rPr>
                <w:rFonts w:ascii="Verdana" w:hAnsi="Verdana" w:cstheme="minorHAnsi"/>
                <w:bCs/>
                <w:i/>
                <w:iCs/>
              </w:rPr>
              <w:t>Owing to the public health emergency,</w:t>
            </w:r>
            <w:r w:rsidRPr="00FC01A4">
              <w:rPr>
                <w:rFonts w:ascii="Verdana" w:hAnsi="Verdana" w:cstheme="minorHAnsi"/>
                <w:bCs/>
                <w:i/>
                <w:iCs/>
              </w:rPr>
              <w:t xml:space="preserve"> continuing students will have missed a large period of education, mak</w:t>
            </w:r>
            <w:r>
              <w:rPr>
                <w:rFonts w:ascii="Verdana" w:hAnsi="Verdana" w:cstheme="minorHAnsi"/>
                <w:bCs/>
                <w:i/>
                <w:iCs/>
              </w:rPr>
              <w:t>ing</w:t>
            </w:r>
            <w:r w:rsidRPr="00FC01A4">
              <w:rPr>
                <w:rFonts w:ascii="Verdana" w:hAnsi="Verdana" w:cstheme="minorHAnsi"/>
                <w:bCs/>
                <w:i/>
                <w:iCs/>
              </w:rPr>
              <w:t xml:space="preserve"> it hard for them to achieve well and take forward the full benefit of learning the whole curriculum.</w:t>
            </w:r>
          </w:p>
          <w:p w14:paraId="14F0CD9B" w14:textId="77777777" w:rsidR="00733CAA" w:rsidRPr="00FC01A4" w:rsidRDefault="00733CAA" w:rsidP="00733CAA">
            <w:pPr>
              <w:pStyle w:val="NoSpacing"/>
              <w:rPr>
                <w:rFonts w:ascii="Verdana" w:hAnsi="Verdana" w:cstheme="minorHAnsi"/>
                <w:bCs/>
                <w:i/>
                <w:iCs/>
              </w:rPr>
            </w:pPr>
          </w:p>
          <w:p w14:paraId="750C71A5" w14:textId="77777777" w:rsidR="00733CAA" w:rsidRPr="00FC01A4" w:rsidRDefault="00733CAA" w:rsidP="00733CAA">
            <w:pPr>
              <w:pStyle w:val="NoSpacing"/>
              <w:rPr>
                <w:rFonts w:ascii="Verdana" w:hAnsi="Verdana" w:cstheme="minorHAnsi"/>
                <w:bCs/>
                <w:i/>
                <w:iCs/>
              </w:rPr>
            </w:pPr>
            <w:r w:rsidRPr="00FC01A4">
              <w:rPr>
                <w:rFonts w:ascii="Verdana" w:hAnsi="Verdana" w:cstheme="minorHAnsi"/>
                <w:bCs/>
                <w:i/>
                <w:iCs/>
              </w:rPr>
              <w:t>Failure to ensure financial viability because of weak relationships with schools and prospective learners.</w:t>
            </w:r>
          </w:p>
          <w:p w14:paraId="7970CBF0" w14:textId="77777777" w:rsidR="00733CAA" w:rsidRPr="00FC01A4" w:rsidRDefault="00733CAA" w:rsidP="00733CAA">
            <w:pPr>
              <w:pStyle w:val="NoSpacing"/>
              <w:rPr>
                <w:rFonts w:ascii="Verdana" w:hAnsi="Verdana" w:cstheme="minorHAnsi"/>
                <w:bCs/>
              </w:rPr>
            </w:pPr>
          </w:p>
          <w:p w14:paraId="774C9FE9" w14:textId="77777777" w:rsidR="00733CAA" w:rsidRPr="00FC01A4" w:rsidRDefault="00733CAA" w:rsidP="00733CAA">
            <w:pPr>
              <w:contextualSpacing/>
              <w:jc w:val="both"/>
              <w:rPr>
                <w:rFonts w:ascii="Verdana" w:hAnsi="Verdana" w:cstheme="minorHAnsi"/>
                <w:bCs/>
                <w:i/>
                <w:iCs/>
              </w:rPr>
            </w:pPr>
            <w:r>
              <w:rPr>
                <w:rFonts w:ascii="Verdana" w:hAnsi="Verdana" w:cstheme="minorHAnsi"/>
                <w:bCs/>
                <w:i/>
                <w:iCs/>
              </w:rPr>
              <w:t>C</w:t>
            </w:r>
            <w:r w:rsidRPr="00FC01A4">
              <w:rPr>
                <w:rFonts w:ascii="Verdana" w:hAnsi="Verdana" w:cstheme="minorHAnsi"/>
                <w:bCs/>
                <w:i/>
                <w:iCs/>
              </w:rPr>
              <w:t>hallenges to running the College</w:t>
            </w:r>
            <w:r>
              <w:rPr>
                <w:rFonts w:ascii="Verdana" w:hAnsi="Verdana" w:cstheme="minorHAnsi"/>
                <w:bCs/>
                <w:i/>
                <w:iCs/>
              </w:rPr>
              <w:t xml:space="preserve"> attending the public health emergency.</w:t>
            </w:r>
          </w:p>
          <w:p w14:paraId="519F92DF" w14:textId="77777777" w:rsidR="00733CAA" w:rsidRPr="00FC01A4" w:rsidRDefault="00733CAA" w:rsidP="00733CAA">
            <w:pPr>
              <w:pStyle w:val="NoSpacing"/>
              <w:rPr>
                <w:rFonts w:ascii="Verdana" w:hAnsi="Verdana"/>
              </w:rPr>
            </w:pPr>
          </w:p>
          <w:p w14:paraId="71D25E22" w14:textId="77777777" w:rsidR="00733CAA" w:rsidRDefault="00733CAA" w:rsidP="00733CAA">
            <w:pPr>
              <w:jc w:val="both"/>
              <w:rPr>
                <w:rFonts w:ascii="Verdana" w:hAnsi="Verdana" w:cstheme="minorHAnsi"/>
                <w:bCs/>
              </w:rPr>
            </w:pPr>
            <w:r w:rsidRPr="0096036D">
              <w:rPr>
                <w:rFonts w:ascii="Verdana" w:hAnsi="Verdana" w:cstheme="minorHAnsi"/>
                <w:bCs/>
              </w:rPr>
              <w:t>It was reported that the risk of behaviour levers (</w:t>
            </w:r>
            <w:r>
              <w:rPr>
                <w:rFonts w:ascii="Verdana" w:hAnsi="Verdana" w:cstheme="minorHAnsi"/>
                <w:bCs/>
              </w:rPr>
              <w:t xml:space="preserve">viz. </w:t>
            </w:r>
            <w:r w:rsidRPr="0096036D">
              <w:rPr>
                <w:rFonts w:ascii="Verdana" w:hAnsi="Verdana" w:cstheme="minorHAnsi"/>
                <w:bCs/>
              </w:rPr>
              <w:t>card blocking and the ten-minute rule be</w:t>
            </w:r>
            <w:r>
              <w:rPr>
                <w:rFonts w:ascii="Verdana" w:hAnsi="Verdana" w:cstheme="minorHAnsi"/>
                <w:bCs/>
              </w:rPr>
              <w:t>com</w:t>
            </w:r>
            <w:r w:rsidRPr="0096036D">
              <w:rPr>
                <w:rFonts w:ascii="Verdana" w:hAnsi="Verdana" w:cstheme="minorHAnsi"/>
                <w:bCs/>
              </w:rPr>
              <w:t>ing ineffective), advised at the last meeting, had not crystallised; the College remains academically focused so the risk is no longer rated as board level.</w:t>
            </w:r>
          </w:p>
          <w:p w14:paraId="2E72387C" w14:textId="77777777" w:rsidR="00733CAA" w:rsidRDefault="00733CAA" w:rsidP="00733CAA">
            <w:pPr>
              <w:jc w:val="both"/>
              <w:rPr>
                <w:rFonts w:ascii="Verdana" w:hAnsi="Verdana" w:cstheme="minorHAnsi"/>
                <w:bCs/>
              </w:rPr>
            </w:pPr>
          </w:p>
          <w:p w14:paraId="6EEDC9E1" w14:textId="77777777" w:rsidR="00733CAA" w:rsidRPr="00503CF7" w:rsidRDefault="00733CAA" w:rsidP="00733CAA">
            <w:pPr>
              <w:jc w:val="both"/>
              <w:rPr>
                <w:rFonts w:ascii="Verdana" w:hAnsi="Verdana" w:cstheme="minorHAnsi"/>
                <w:bCs/>
              </w:rPr>
            </w:pPr>
            <w:r w:rsidRPr="00503CF7">
              <w:rPr>
                <w:rFonts w:ascii="Verdana" w:hAnsi="Verdana" w:cstheme="minorHAnsi"/>
                <w:bCs/>
              </w:rPr>
              <w:t xml:space="preserve">Members also considered </w:t>
            </w:r>
            <w:r>
              <w:rPr>
                <w:rFonts w:ascii="Verdana" w:hAnsi="Verdana" w:cstheme="minorHAnsi"/>
                <w:bCs/>
              </w:rPr>
              <w:t>the specific</w:t>
            </w:r>
            <w:r w:rsidRPr="00503CF7">
              <w:rPr>
                <w:rFonts w:ascii="Verdana" w:hAnsi="Verdana" w:cstheme="minorHAnsi"/>
                <w:bCs/>
              </w:rPr>
              <w:t xml:space="preserve"> risks attending the public health emergency, as set out </w:t>
            </w:r>
            <w:r>
              <w:rPr>
                <w:rFonts w:ascii="Verdana" w:hAnsi="Verdana" w:cstheme="minorHAnsi"/>
                <w:bCs/>
              </w:rPr>
              <w:t>below</w:t>
            </w:r>
            <w:r w:rsidRPr="00503CF7">
              <w:rPr>
                <w:rFonts w:ascii="Verdana" w:hAnsi="Verdana" w:cstheme="minorHAnsi"/>
                <w:bCs/>
              </w:rPr>
              <w:t>:</w:t>
            </w:r>
          </w:p>
          <w:p w14:paraId="3366BEF7" w14:textId="77777777" w:rsidR="00733CAA" w:rsidRPr="00503CF7" w:rsidRDefault="00733CAA" w:rsidP="00733CAA">
            <w:pPr>
              <w:jc w:val="both"/>
              <w:rPr>
                <w:rFonts w:ascii="Verdana" w:hAnsi="Verdana" w:cstheme="minorHAnsi"/>
                <w:bCs/>
              </w:rPr>
            </w:pPr>
          </w:p>
          <w:p w14:paraId="07B8D7E2" w14:textId="77777777" w:rsidR="00733CAA" w:rsidRPr="00503CF7" w:rsidRDefault="00733CAA" w:rsidP="00733CAA">
            <w:pPr>
              <w:jc w:val="both"/>
              <w:rPr>
                <w:rFonts w:ascii="Verdana" w:hAnsi="Verdana"/>
                <w:i/>
                <w:iCs/>
              </w:rPr>
            </w:pPr>
            <w:r w:rsidRPr="00503CF7">
              <w:rPr>
                <w:rFonts w:ascii="Verdana" w:hAnsi="Verdana"/>
                <w:i/>
                <w:iCs/>
              </w:rPr>
              <w:t>The College fails to adequately reduce the risk of staff and students contracting coronavirus (Covid-19) when it responds to DfE guidance on social distancing.</w:t>
            </w:r>
          </w:p>
          <w:p w14:paraId="593EBDE2" w14:textId="77777777" w:rsidR="00733CAA" w:rsidRPr="00503CF7" w:rsidRDefault="00733CAA" w:rsidP="00733CAA">
            <w:pPr>
              <w:contextualSpacing/>
              <w:rPr>
                <w:rFonts w:ascii="Verdana" w:hAnsi="Verdana"/>
                <w:i/>
                <w:iCs/>
              </w:rPr>
            </w:pPr>
          </w:p>
          <w:p w14:paraId="57077D90" w14:textId="77777777" w:rsidR="00733CAA" w:rsidRPr="00503CF7" w:rsidRDefault="00733CAA" w:rsidP="00733CAA">
            <w:pPr>
              <w:contextualSpacing/>
              <w:rPr>
                <w:rFonts w:ascii="Verdana" w:hAnsi="Verdana"/>
                <w:i/>
                <w:iCs/>
              </w:rPr>
            </w:pPr>
            <w:r w:rsidRPr="00503CF7">
              <w:rPr>
                <w:rFonts w:ascii="Verdana" w:hAnsi="Verdana"/>
                <w:i/>
                <w:iCs/>
              </w:rPr>
              <w:t>The college is unable to accommodate all learners for timetabled lessons and induction activities from September 2020 due to on-going social distancing rules.</w:t>
            </w:r>
          </w:p>
          <w:p w14:paraId="5568DDD2" w14:textId="77777777" w:rsidR="00733CAA" w:rsidRPr="00503CF7" w:rsidRDefault="00733CAA" w:rsidP="00733CAA">
            <w:pPr>
              <w:contextualSpacing/>
              <w:rPr>
                <w:rFonts w:ascii="Verdana" w:hAnsi="Verdana"/>
                <w:i/>
                <w:iCs/>
              </w:rPr>
            </w:pPr>
          </w:p>
          <w:p w14:paraId="33129955" w14:textId="77777777" w:rsidR="00733CAA" w:rsidRPr="00503CF7" w:rsidRDefault="00733CAA" w:rsidP="00733CAA">
            <w:pPr>
              <w:contextualSpacing/>
              <w:rPr>
                <w:rFonts w:ascii="Verdana" w:hAnsi="Verdana"/>
                <w:i/>
                <w:iCs/>
              </w:rPr>
            </w:pPr>
            <w:r w:rsidRPr="00503CF7">
              <w:rPr>
                <w:rFonts w:ascii="Verdana" w:hAnsi="Verdana"/>
                <w:i/>
                <w:iCs/>
              </w:rPr>
              <w:t>There is inadequate preparation and provision for remote learning in the event of further closure.</w:t>
            </w:r>
          </w:p>
          <w:p w14:paraId="6B9115C3" w14:textId="77777777" w:rsidR="00733CAA" w:rsidRPr="00503CF7" w:rsidRDefault="00733CAA" w:rsidP="00733CAA">
            <w:pPr>
              <w:contextualSpacing/>
              <w:rPr>
                <w:rFonts w:ascii="Verdana" w:hAnsi="Verdana"/>
                <w:i/>
                <w:iCs/>
              </w:rPr>
            </w:pPr>
          </w:p>
          <w:p w14:paraId="37FCC969" w14:textId="77777777" w:rsidR="00733CAA" w:rsidRPr="00503CF7" w:rsidRDefault="00733CAA" w:rsidP="00733CAA">
            <w:pPr>
              <w:contextualSpacing/>
              <w:rPr>
                <w:rFonts w:ascii="Verdana" w:hAnsi="Verdana"/>
                <w:i/>
                <w:iCs/>
              </w:rPr>
            </w:pPr>
            <w:r w:rsidRPr="00503CF7">
              <w:rPr>
                <w:rFonts w:ascii="Verdana" w:hAnsi="Verdana"/>
                <w:i/>
                <w:iCs/>
              </w:rPr>
              <w:t>The college fails to meet its enrolment target as a consequence of reduced liaison &amp; marketing and/or changed enrolment and travel patterns in London.</w:t>
            </w:r>
          </w:p>
          <w:p w14:paraId="77C78673" w14:textId="77777777" w:rsidR="00733CAA" w:rsidRPr="00503CF7" w:rsidRDefault="00733CAA" w:rsidP="00733CAA">
            <w:pPr>
              <w:contextualSpacing/>
              <w:rPr>
                <w:rFonts w:ascii="Verdana" w:hAnsi="Verdana"/>
                <w:i/>
                <w:iCs/>
              </w:rPr>
            </w:pPr>
          </w:p>
          <w:p w14:paraId="3C7DEAA8" w14:textId="77777777" w:rsidR="00733CAA" w:rsidRPr="00503CF7" w:rsidRDefault="00733CAA" w:rsidP="00733CAA">
            <w:pPr>
              <w:contextualSpacing/>
              <w:rPr>
                <w:rFonts w:ascii="Verdana" w:hAnsi="Verdana"/>
                <w:i/>
                <w:iCs/>
              </w:rPr>
            </w:pPr>
            <w:r w:rsidRPr="00503CF7">
              <w:rPr>
                <w:rFonts w:ascii="Verdana" w:hAnsi="Verdana"/>
                <w:i/>
                <w:iCs/>
              </w:rPr>
              <w:t>The college fails to respond to the welfare needs of students.</w:t>
            </w:r>
          </w:p>
          <w:p w14:paraId="459FF2B1" w14:textId="77777777" w:rsidR="00733CAA" w:rsidRPr="00503CF7" w:rsidRDefault="00733CAA" w:rsidP="00733CAA">
            <w:pPr>
              <w:contextualSpacing/>
              <w:rPr>
                <w:rFonts w:ascii="Verdana" w:hAnsi="Verdana"/>
                <w:i/>
                <w:iCs/>
              </w:rPr>
            </w:pPr>
          </w:p>
          <w:p w14:paraId="242E4AF7" w14:textId="77777777" w:rsidR="00733CAA" w:rsidRPr="00503CF7" w:rsidRDefault="00733CAA" w:rsidP="00733CAA">
            <w:pPr>
              <w:contextualSpacing/>
              <w:rPr>
                <w:rFonts w:ascii="Verdana" w:hAnsi="Verdana"/>
                <w:i/>
                <w:iCs/>
              </w:rPr>
            </w:pPr>
            <w:r w:rsidRPr="00503CF7">
              <w:rPr>
                <w:rFonts w:ascii="Verdana" w:hAnsi="Verdana"/>
                <w:i/>
                <w:iCs/>
              </w:rPr>
              <w:t>Disadvantaged, vulnerable students and those with pre-existing health concerns/conditions are disproportionately affected by the social effects of Covid19.</w:t>
            </w:r>
          </w:p>
          <w:p w14:paraId="1EFEB754" w14:textId="77777777" w:rsidR="00733CAA" w:rsidRPr="00503CF7" w:rsidRDefault="00733CAA" w:rsidP="00733CAA">
            <w:pPr>
              <w:contextualSpacing/>
              <w:rPr>
                <w:rFonts w:ascii="Verdana" w:hAnsi="Verdana"/>
                <w:i/>
                <w:iCs/>
              </w:rPr>
            </w:pPr>
          </w:p>
          <w:p w14:paraId="2CCBE3F0" w14:textId="77777777" w:rsidR="00733CAA" w:rsidRPr="00503CF7" w:rsidRDefault="00733CAA" w:rsidP="00733CAA">
            <w:pPr>
              <w:contextualSpacing/>
              <w:rPr>
                <w:rFonts w:ascii="Verdana" w:hAnsi="Verdana"/>
                <w:i/>
                <w:iCs/>
              </w:rPr>
            </w:pPr>
            <w:r w:rsidRPr="00503CF7">
              <w:rPr>
                <w:rFonts w:ascii="Verdana" w:hAnsi="Verdana"/>
                <w:i/>
                <w:iCs/>
              </w:rPr>
              <w:t>Essential training and updating for safeguarding and Prevent is not completed due to closure and constraints on staff availability.</w:t>
            </w:r>
          </w:p>
          <w:p w14:paraId="24F44089" w14:textId="77777777" w:rsidR="00733CAA" w:rsidRPr="00503CF7" w:rsidRDefault="00733CAA" w:rsidP="00733CAA">
            <w:pPr>
              <w:contextualSpacing/>
              <w:rPr>
                <w:rFonts w:ascii="Verdana" w:hAnsi="Verdana"/>
                <w:i/>
                <w:iCs/>
              </w:rPr>
            </w:pPr>
          </w:p>
          <w:p w14:paraId="495C9326" w14:textId="77777777" w:rsidR="00733CAA" w:rsidRPr="00503CF7" w:rsidRDefault="00733CAA" w:rsidP="00733CAA">
            <w:pPr>
              <w:contextualSpacing/>
              <w:rPr>
                <w:rFonts w:ascii="Verdana" w:hAnsi="Verdana"/>
                <w:i/>
                <w:iCs/>
              </w:rPr>
            </w:pPr>
            <w:r w:rsidRPr="00503CF7">
              <w:rPr>
                <w:rFonts w:ascii="Verdana" w:hAnsi="Verdana"/>
                <w:i/>
                <w:iCs/>
              </w:rPr>
              <w:lastRenderedPageBreak/>
              <w:t>Students’ academic progress is below target and improvements in outcomes are not sustained as a result of reduced contact time and access to appropriate resources/facilities.</w:t>
            </w:r>
          </w:p>
          <w:p w14:paraId="7F85E84D" w14:textId="77777777" w:rsidR="00733CAA" w:rsidRPr="00503CF7" w:rsidRDefault="00733CAA" w:rsidP="00733CAA">
            <w:pPr>
              <w:contextualSpacing/>
              <w:rPr>
                <w:rFonts w:ascii="Verdana" w:hAnsi="Verdana"/>
                <w:i/>
                <w:iCs/>
              </w:rPr>
            </w:pPr>
          </w:p>
          <w:p w14:paraId="4F2DC776" w14:textId="77777777" w:rsidR="00733CAA" w:rsidRPr="00503CF7" w:rsidRDefault="00733CAA" w:rsidP="00733CAA">
            <w:pPr>
              <w:contextualSpacing/>
              <w:rPr>
                <w:rFonts w:ascii="Verdana" w:hAnsi="Verdana"/>
                <w:i/>
                <w:iCs/>
              </w:rPr>
            </w:pPr>
            <w:r w:rsidRPr="00503CF7">
              <w:rPr>
                <w:rFonts w:ascii="Verdana" w:hAnsi="Verdana"/>
                <w:i/>
                <w:iCs/>
              </w:rPr>
              <w:t>Failure to meet financial targets due to increased expenditure in managing Covid19 recovery and/or loss of income (</w:t>
            </w:r>
            <w:r>
              <w:rPr>
                <w:rFonts w:ascii="Verdana" w:hAnsi="Verdana"/>
                <w:i/>
                <w:iCs/>
              </w:rPr>
              <w:t>i</w:t>
            </w:r>
            <w:r w:rsidRPr="00503CF7">
              <w:rPr>
                <w:rFonts w:ascii="Verdana" w:hAnsi="Verdana"/>
                <w:i/>
                <w:iCs/>
              </w:rPr>
              <w:t>nclud</w:t>
            </w:r>
            <w:r>
              <w:rPr>
                <w:rFonts w:ascii="Verdana" w:hAnsi="Verdana"/>
                <w:i/>
                <w:iCs/>
              </w:rPr>
              <w:t>ing the</w:t>
            </w:r>
            <w:r w:rsidRPr="00503CF7">
              <w:rPr>
                <w:rFonts w:ascii="Verdana" w:hAnsi="Verdana"/>
                <w:i/>
                <w:iCs/>
              </w:rPr>
              <w:t xml:space="preserve"> impact of additional costs, damage to loaned IT equipment, reduced lettings, catering loss).</w:t>
            </w:r>
          </w:p>
          <w:p w14:paraId="2A49CC84" w14:textId="77777777" w:rsidR="00733CAA" w:rsidRPr="00503CF7" w:rsidRDefault="00733CAA" w:rsidP="00733CAA">
            <w:pPr>
              <w:contextualSpacing/>
              <w:rPr>
                <w:rFonts w:ascii="Verdana" w:hAnsi="Verdana"/>
                <w:i/>
                <w:iCs/>
              </w:rPr>
            </w:pPr>
          </w:p>
          <w:p w14:paraId="6C37A4D7" w14:textId="77777777" w:rsidR="00733CAA" w:rsidRPr="00503CF7" w:rsidRDefault="00733CAA" w:rsidP="00733CAA">
            <w:pPr>
              <w:contextualSpacing/>
              <w:rPr>
                <w:rFonts w:ascii="Verdana" w:hAnsi="Verdana"/>
                <w:i/>
                <w:iCs/>
              </w:rPr>
            </w:pPr>
            <w:r w:rsidRPr="00503CF7">
              <w:rPr>
                <w:rFonts w:ascii="Verdana" w:hAnsi="Verdana"/>
                <w:i/>
                <w:iCs/>
              </w:rPr>
              <w:t>Students do not have the opportunity to develop workplace knowledge and skills, including a reduction in work experience/placements.</w:t>
            </w:r>
          </w:p>
          <w:p w14:paraId="2DBBB17C" w14:textId="77777777" w:rsidR="00733CAA" w:rsidRPr="00503CF7" w:rsidRDefault="00733CAA" w:rsidP="00733CAA">
            <w:pPr>
              <w:contextualSpacing/>
              <w:rPr>
                <w:rFonts w:ascii="Verdana" w:hAnsi="Verdana"/>
                <w:i/>
                <w:iCs/>
              </w:rPr>
            </w:pPr>
          </w:p>
          <w:p w14:paraId="1494B2BF" w14:textId="77777777" w:rsidR="00733CAA" w:rsidRPr="00503CF7" w:rsidRDefault="00733CAA" w:rsidP="00733CAA">
            <w:pPr>
              <w:contextualSpacing/>
              <w:rPr>
                <w:rFonts w:ascii="Verdana" w:hAnsi="Verdana"/>
                <w:i/>
                <w:iCs/>
              </w:rPr>
            </w:pPr>
            <w:r w:rsidRPr="00503CF7">
              <w:rPr>
                <w:rFonts w:ascii="Verdana" w:hAnsi="Verdana"/>
                <w:i/>
                <w:iCs/>
              </w:rPr>
              <w:t>Students suffer a loss of motivation and/or aspiration and do not work hard. Behaviour worsens.</w:t>
            </w:r>
          </w:p>
          <w:p w14:paraId="279A14EB" w14:textId="77777777" w:rsidR="00733CAA" w:rsidRPr="00503CF7" w:rsidRDefault="00733CAA" w:rsidP="00733CAA">
            <w:pPr>
              <w:contextualSpacing/>
              <w:rPr>
                <w:rFonts w:ascii="Verdana" w:hAnsi="Verdana"/>
                <w:i/>
                <w:iCs/>
              </w:rPr>
            </w:pPr>
          </w:p>
          <w:p w14:paraId="5D213271" w14:textId="77777777" w:rsidR="00733CAA" w:rsidRPr="00503CF7" w:rsidRDefault="00733CAA" w:rsidP="00733CAA">
            <w:pPr>
              <w:contextualSpacing/>
              <w:rPr>
                <w:rFonts w:ascii="Verdana" w:hAnsi="Verdana"/>
                <w:i/>
                <w:iCs/>
              </w:rPr>
            </w:pPr>
            <w:r w:rsidRPr="00503CF7">
              <w:rPr>
                <w:rFonts w:ascii="Verdana" w:hAnsi="Verdana"/>
                <w:i/>
                <w:iCs/>
              </w:rPr>
              <w:t>Staff wellbeing and ability to maintain a healthy work-life balance is adversely affected by the on-going demands of responding to the pandemic.</w:t>
            </w:r>
          </w:p>
          <w:p w14:paraId="5D99064B" w14:textId="77777777" w:rsidR="00733CAA" w:rsidRPr="00503CF7" w:rsidRDefault="00733CAA" w:rsidP="00733CAA">
            <w:pPr>
              <w:contextualSpacing/>
              <w:rPr>
                <w:rFonts w:ascii="Verdana" w:hAnsi="Verdana"/>
                <w:i/>
                <w:iCs/>
              </w:rPr>
            </w:pPr>
          </w:p>
          <w:p w14:paraId="52936501" w14:textId="77777777" w:rsidR="00733CAA" w:rsidRPr="00503CF7" w:rsidRDefault="00733CAA" w:rsidP="00733CAA">
            <w:pPr>
              <w:contextualSpacing/>
              <w:rPr>
                <w:rFonts w:ascii="Verdana" w:hAnsi="Verdana"/>
                <w:i/>
                <w:iCs/>
              </w:rPr>
            </w:pPr>
            <w:r w:rsidRPr="00503CF7">
              <w:rPr>
                <w:rFonts w:ascii="Verdana" w:hAnsi="Verdana"/>
                <w:i/>
                <w:iCs/>
              </w:rPr>
              <w:t>GDPR compliance failure by staff working from home.</w:t>
            </w:r>
          </w:p>
          <w:p w14:paraId="7B96B791" w14:textId="77777777" w:rsidR="00733CAA" w:rsidRPr="00503CF7" w:rsidRDefault="00733CAA" w:rsidP="00733CAA">
            <w:pPr>
              <w:contextualSpacing/>
              <w:rPr>
                <w:rFonts w:ascii="Verdana" w:hAnsi="Verdana"/>
                <w:i/>
                <w:iCs/>
              </w:rPr>
            </w:pPr>
          </w:p>
          <w:p w14:paraId="600D3E91" w14:textId="77777777" w:rsidR="00733CAA" w:rsidRPr="00503CF7" w:rsidRDefault="00733CAA" w:rsidP="00733CAA">
            <w:pPr>
              <w:contextualSpacing/>
              <w:rPr>
                <w:rFonts w:ascii="Verdana" w:hAnsi="Verdana"/>
                <w:i/>
                <w:iCs/>
              </w:rPr>
            </w:pPr>
            <w:r w:rsidRPr="00503CF7">
              <w:rPr>
                <w:rFonts w:ascii="Verdana" w:hAnsi="Verdana"/>
                <w:i/>
                <w:iCs/>
              </w:rPr>
              <w:t xml:space="preserve">The Corporation and its Committees are unable to conduct regular business due to social distancing and </w:t>
            </w:r>
            <w:r>
              <w:rPr>
                <w:rFonts w:ascii="Verdana" w:hAnsi="Verdana"/>
                <w:i/>
                <w:iCs/>
              </w:rPr>
              <w:t xml:space="preserve">lack of </w:t>
            </w:r>
            <w:r w:rsidRPr="00503CF7">
              <w:rPr>
                <w:rFonts w:ascii="Verdana" w:hAnsi="Verdana"/>
                <w:i/>
                <w:iCs/>
              </w:rPr>
              <w:t xml:space="preserve">availability of </w:t>
            </w:r>
            <w:r>
              <w:rPr>
                <w:rFonts w:ascii="Verdana" w:hAnsi="Verdana"/>
                <w:i/>
                <w:iCs/>
              </w:rPr>
              <w:t>g</w:t>
            </w:r>
            <w:r w:rsidRPr="00503CF7">
              <w:rPr>
                <w:rFonts w:ascii="Verdana" w:hAnsi="Verdana"/>
                <w:i/>
                <w:iCs/>
              </w:rPr>
              <w:t>overnors.</w:t>
            </w:r>
          </w:p>
          <w:p w14:paraId="77263B7B" w14:textId="77777777" w:rsidR="00733CAA" w:rsidRPr="00503CF7" w:rsidRDefault="00733CAA" w:rsidP="00733CAA">
            <w:pPr>
              <w:contextualSpacing/>
              <w:rPr>
                <w:rFonts w:ascii="Verdana" w:hAnsi="Verdana"/>
                <w:i/>
                <w:iCs/>
              </w:rPr>
            </w:pPr>
          </w:p>
          <w:p w14:paraId="10C4D2BA" w14:textId="77777777" w:rsidR="00733CAA" w:rsidRPr="00503CF7" w:rsidRDefault="00733CAA" w:rsidP="00733CAA">
            <w:pPr>
              <w:contextualSpacing/>
              <w:rPr>
                <w:rFonts w:ascii="Verdana" w:hAnsi="Verdana"/>
                <w:i/>
                <w:iCs/>
              </w:rPr>
            </w:pPr>
            <w:r w:rsidRPr="00503CF7">
              <w:rPr>
                <w:rFonts w:ascii="Verdana" w:hAnsi="Verdana"/>
                <w:i/>
                <w:iCs/>
              </w:rPr>
              <w:t>College leaders fail to maintain clear and productive communication with key stakeholders (students, parents/carers, prospective students) resulting in poor engagement and dissatisfaction.</w:t>
            </w:r>
          </w:p>
          <w:p w14:paraId="69D4D28E" w14:textId="22D0DEA1" w:rsidR="00733CAA" w:rsidRDefault="00733CAA" w:rsidP="00733CAA">
            <w:pPr>
              <w:contextualSpacing/>
            </w:pPr>
          </w:p>
          <w:p w14:paraId="02DABDCC" w14:textId="77777777" w:rsidR="00733CAA" w:rsidRPr="007913F1" w:rsidRDefault="00733CAA" w:rsidP="00733CAA">
            <w:pPr>
              <w:jc w:val="both"/>
              <w:rPr>
                <w:rFonts w:ascii="Verdana" w:hAnsi="Verdana" w:cstheme="minorHAnsi"/>
                <w:bCs/>
              </w:rPr>
            </w:pPr>
            <w:r w:rsidRPr="00CB2D40">
              <w:rPr>
                <w:rFonts w:ascii="Verdana" w:hAnsi="Verdana" w:cstheme="minorHAnsi"/>
                <w:b/>
              </w:rPr>
              <w:t>A first draft risk appetite statement,</w:t>
            </w:r>
            <w:r w:rsidRPr="007913F1">
              <w:rPr>
                <w:rFonts w:ascii="Verdana" w:hAnsi="Verdana" w:cstheme="minorHAnsi"/>
                <w:bCs/>
              </w:rPr>
              <w:t xml:space="preserve"> which had been </w:t>
            </w:r>
            <w:r>
              <w:rPr>
                <w:rFonts w:ascii="Verdana" w:hAnsi="Verdana" w:cstheme="minorHAnsi"/>
                <w:bCs/>
              </w:rPr>
              <w:t>propos</w:t>
            </w:r>
            <w:r w:rsidRPr="007913F1">
              <w:rPr>
                <w:rFonts w:ascii="Verdana" w:hAnsi="Verdana" w:cstheme="minorHAnsi"/>
                <w:bCs/>
              </w:rPr>
              <w:t>ed by the auditors</w:t>
            </w:r>
            <w:r>
              <w:rPr>
                <w:rFonts w:ascii="Verdana" w:hAnsi="Verdana" w:cstheme="minorHAnsi"/>
                <w:bCs/>
              </w:rPr>
              <w:t xml:space="preserve"> </w:t>
            </w:r>
            <w:r w:rsidRPr="007913F1">
              <w:rPr>
                <w:rFonts w:ascii="Verdana" w:hAnsi="Verdana" w:cstheme="minorHAnsi"/>
                <w:bCs/>
              </w:rPr>
              <w:t xml:space="preserve">was received </w:t>
            </w:r>
            <w:r>
              <w:rPr>
                <w:rFonts w:ascii="Verdana" w:hAnsi="Verdana" w:cstheme="minorHAnsi"/>
                <w:bCs/>
              </w:rPr>
              <w:t>and considered.</w:t>
            </w:r>
          </w:p>
          <w:p w14:paraId="1CAFF448" w14:textId="77777777" w:rsidR="00733CAA" w:rsidRPr="0096036D" w:rsidRDefault="00733CAA" w:rsidP="00733CAA">
            <w:pPr>
              <w:jc w:val="both"/>
              <w:rPr>
                <w:rFonts w:ascii="Verdana" w:hAnsi="Verdana" w:cstheme="minorHAnsi"/>
                <w:bCs/>
              </w:rPr>
            </w:pPr>
          </w:p>
          <w:p w14:paraId="253B3857" w14:textId="77777777" w:rsidR="00733CAA" w:rsidRDefault="00733CAA" w:rsidP="00733CAA">
            <w:pPr>
              <w:pStyle w:val="NoSpacing"/>
              <w:rPr>
                <w:rFonts w:ascii="Verdana" w:hAnsi="Verdana"/>
              </w:rPr>
            </w:pPr>
            <w:r>
              <w:rPr>
                <w:rFonts w:ascii="Verdana" w:hAnsi="Verdana"/>
              </w:rPr>
              <w:t xml:space="preserve">It was noted that it is intended to be integrated within the risk framework. It is not intended to drive decision-making, but to be a reflective tool, providing a useful framework for judging the inherent risks of new activities.  It is recognised that a risk score that is acceptable for one area of College activity may be unacceptable in another. </w:t>
            </w:r>
          </w:p>
          <w:p w14:paraId="41F98DAC" w14:textId="6BED2557" w:rsidR="00733CAA" w:rsidRDefault="00733CAA" w:rsidP="00733CAA">
            <w:pPr>
              <w:contextualSpacing/>
            </w:pPr>
          </w:p>
          <w:p w14:paraId="2E143A6D" w14:textId="77777777" w:rsidR="00733CAA" w:rsidRDefault="00733CAA" w:rsidP="00733CAA">
            <w:pPr>
              <w:pStyle w:val="NoSpacing"/>
              <w:rPr>
                <w:rFonts w:ascii="Verdana" w:hAnsi="Verdana"/>
              </w:rPr>
            </w:pPr>
            <w:r>
              <w:rPr>
                <w:rFonts w:ascii="Verdana" w:hAnsi="Verdana"/>
              </w:rPr>
              <w:t>It was suggested by Caroline Evans that the schedule should have the facility to show return on risk.</w:t>
            </w:r>
          </w:p>
          <w:p w14:paraId="591228C9" w14:textId="77777777" w:rsidR="00733CAA" w:rsidRDefault="00733CAA" w:rsidP="00733CAA">
            <w:pPr>
              <w:pStyle w:val="NoSpacing"/>
              <w:rPr>
                <w:rFonts w:ascii="Verdana" w:hAnsi="Verdana"/>
              </w:rPr>
            </w:pPr>
          </w:p>
          <w:p w14:paraId="28B381E9" w14:textId="77777777" w:rsidR="00733CAA" w:rsidRDefault="00733CAA" w:rsidP="00733CAA">
            <w:pPr>
              <w:pStyle w:val="NoSpacing"/>
              <w:rPr>
                <w:rFonts w:ascii="Verdana" w:hAnsi="Verdana"/>
              </w:rPr>
            </w:pPr>
            <w:r>
              <w:rPr>
                <w:rFonts w:ascii="Verdana" w:hAnsi="Verdana"/>
              </w:rPr>
              <w:t>It was also acknowledged that whilst many risks are actively run or mitigated, there are some risks which are passive and over which the College has limited control.</w:t>
            </w:r>
          </w:p>
          <w:p w14:paraId="098B87C9" w14:textId="77777777" w:rsidR="00733CAA" w:rsidRDefault="00733CAA" w:rsidP="00733CAA">
            <w:pPr>
              <w:pStyle w:val="NoSpacing"/>
              <w:rPr>
                <w:rFonts w:ascii="Verdana" w:hAnsi="Verdana"/>
              </w:rPr>
            </w:pPr>
          </w:p>
          <w:p w14:paraId="42C5CE7F" w14:textId="77777777" w:rsidR="00733CAA" w:rsidRDefault="00733CAA" w:rsidP="00733CAA">
            <w:pPr>
              <w:pStyle w:val="NoSpacing"/>
              <w:rPr>
                <w:rFonts w:ascii="Verdana" w:hAnsi="Verdana"/>
              </w:rPr>
            </w:pPr>
            <w:r>
              <w:rPr>
                <w:rFonts w:ascii="Verdana" w:hAnsi="Verdana"/>
              </w:rPr>
              <w:t>The document was noted as providing the basis for further development.  A second iteration is to be brought back for the Committee to consider in due course.</w:t>
            </w:r>
          </w:p>
          <w:p w14:paraId="2C464527" w14:textId="77777777" w:rsidR="00733CAA" w:rsidRDefault="00733CAA" w:rsidP="00733CAA">
            <w:pPr>
              <w:pStyle w:val="NoSpacing"/>
              <w:rPr>
                <w:rFonts w:ascii="Verdana" w:hAnsi="Verdana"/>
              </w:rPr>
            </w:pPr>
          </w:p>
          <w:p w14:paraId="55DF9B38" w14:textId="77777777" w:rsidR="00285AE5" w:rsidRDefault="00285AE5" w:rsidP="00733CAA">
            <w:pPr>
              <w:pStyle w:val="NoSpacing"/>
              <w:rPr>
                <w:rFonts w:ascii="Verdana" w:hAnsi="Verdana"/>
              </w:rPr>
            </w:pPr>
          </w:p>
          <w:p w14:paraId="3EF98184" w14:textId="77777777" w:rsidR="00285AE5" w:rsidRDefault="00285AE5" w:rsidP="00733CAA">
            <w:pPr>
              <w:pStyle w:val="NoSpacing"/>
              <w:rPr>
                <w:rFonts w:ascii="Verdana" w:hAnsi="Verdana"/>
              </w:rPr>
            </w:pPr>
          </w:p>
          <w:p w14:paraId="4FCA3C17" w14:textId="7E52865C" w:rsidR="00285AE5" w:rsidRPr="00FC01A4" w:rsidRDefault="00285AE5" w:rsidP="00733CAA">
            <w:pPr>
              <w:pStyle w:val="NoSpacing"/>
              <w:rPr>
                <w:rFonts w:ascii="Verdana" w:hAnsi="Verdana"/>
              </w:rPr>
            </w:pPr>
          </w:p>
        </w:tc>
      </w:tr>
      <w:tr w:rsidR="00733CAA" w14:paraId="057D27CD" w14:textId="77777777" w:rsidTr="00285AE5">
        <w:tc>
          <w:tcPr>
            <w:tcW w:w="529" w:type="dxa"/>
          </w:tcPr>
          <w:p w14:paraId="74B3AE9F" w14:textId="2D95C75F" w:rsidR="00733CAA" w:rsidRDefault="00733CAA" w:rsidP="00733CAA">
            <w:pPr>
              <w:pStyle w:val="NoSpacing"/>
              <w:rPr>
                <w:rFonts w:ascii="Verdana" w:hAnsi="Verdana"/>
                <w:b/>
              </w:rPr>
            </w:pPr>
            <w:r>
              <w:rPr>
                <w:rFonts w:ascii="Verdana" w:hAnsi="Verdana"/>
                <w:b/>
              </w:rPr>
              <w:lastRenderedPageBreak/>
              <w:t>8</w:t>
            </w:r>
          </w:p>
        </w:tc>
        <w:tc>
          <w:tcPr>
            <w:tcW w:w="8487" w:type="dxa"/>
          </w:tcPr>
          <w:p w14:paraId="251AC8BA" w14:textId="7FB0DD46" w:rsidR="00733CAA" w:rsidRDefault="00733CAA" w:rsidP="00733CAA">
            <w:pPr>
              <w:pStyle w:val="NoSpacing"/>
              <w:rPr>
                <w:rFonts w:ascii="Verdana" w:hAnsi="Verdana"/>
                <w:b/>
              </w:rPr>
            </w:pPr>
            <w:r w:rsidRPr="001031D9">
              <w:rPr>
                <w:rFonts w:ascii="Verdana" w:hAnsi="Verdana"/>
                <w:b/>
              </w:rPr>
              <w:t>Opportunity for Members to Meet the Auditor in the Absence of College Officers</w:t>
            </w:r>
          </w:p>
          <w:p w14:paraId="3F25C3EF" w14:textId="26DA8B42" w:rsidR="00733CAA" w:rsidRDefault="00733CAA" w:rsidP="00733CAA">
            <w:pPr>
              <w:pStyle w:val="NoSpacing"/>
              <w:rPr>
                <w:rFonts w:ascii="Verdana" w:hAnsi="Verdana"/>
                <w:b/>
              </w:rPr>
            </w:pPr>
          </w:p>
          <w:p w14:paraId="2CD94B31" w14:textId="780FACAB" w:rsidR="00733CAA" w:rsidRPr="006A7D7F" w:rsidRDefault="00733CAA" w:rsidP="00733CAA">
            <w:pPr>
              <w:pStyle w:val="NoSpacing"/>
              <w:rPr>
                <w:rFonts w:ascii="Verdana" w:hAnsi="Verdana"/>
                <w:bCs/>
              </w:rPr>
            </w:pPr>
            <w:r w:rsidRPr="006A7D7F">
              <w:rPr>
                <w:rFonts w:ascii="Verdana" w:hAnsi="Verdana"/>
                <w:bCs/>
              </w:rPr>
              <w:t>The</w:t>
            </w:r>
            <w:r>
              <w:rPr>
                <w:rFonts w:ascii="Verdana" w:hAnsi="Verdana"/>
                <w:bCs/>
              </w:rPr>
              <w:t xml:space="preserve"> Principal, the</w:t>
            </w:r>
            <w:r w:rsidRPr="006A7D7F">
              <w:rPr>
                <w:rFonts w:ascii="Verdana" w:hAnsi="Verdana"/>
                <w:bCs/>
              </w:rPr>
              <w:t xml:space="preserve"> Vice-Principal: Corporate Services, the Clerk to the Corporation and the Finance Manager withdrew for this business.</w:t>
            </w:r>
          </w:p>
          <w:p w14:paraId="0515DF49" w14:textId="77777777" w:rsidR="00733CAA" w:rsidRPr="006A7D7F" w:rsidRDefault="00733CAA" w:rsidP="00733CAA">
            <w:pPr>
              <w:pStyle w:val="NoSpacing"/>
              <w:rPr>
                <w:rFonts w:ascii="Verdana" w:hAnsi="Verdana"/>
                <w:bCs/>
              </w:rPr>
            </w:pPr>
          </w:p>
          <w:p w14:paraId="5E27C187" w14:textId="3FBCF9DB" w:rsidR="00285AE5" w:rsidRDefault="00285AE5" w:rsidP="00285AE5">
            <w:pPr>
              <w:pStyle w:val="NoSpacing"/>
              <w:rPr>
                <w:rFonts w:ascii="Verdana" w:hAnsi="Verdana"/>
                <w:bCs/>
              </w:rPr>
            </w:pPr>
            <w:r>
              <w:rPr>
                <w:rFonts w:ascii="Verdana" w:hAnsi="Verdana"/>
                <w:bCs/>
              </w:rPr>
              <w:t xml:space="preserve">The independent members of the committee alone met with the Auditor. Operating in the pandemic environment had not been straightforward, but members were given assurance that the audit team had been able to conduct its practice as intended. </w:t>
            </w:r>
          </w:p>
          <w:p w14:paraId="2C3EEFAA" w14:textId="05298688" w:rsidR="00733CAA" w:rsidRDefault="00733CAA" w:rsidP="00733CAA">
            <w:pPr>
              <w:pStyle w:val="NoSpacing"/>
              <w:rPr>
                <w:rFonts w:ascii="Verdana" w:hAnsi="Verdana"/>
                <w:b/>
              </w:rPr>
            </w:pPr>
          </w:p>
        </w:tc>
      </w:tr>
      <w:tr w:rsidR="00733CAA" w14:paraId="30523483" w14:textId="77777777" w:rsidTr="00285AE5">
        <w:tc>
          <w:tcPr>
            <w:tcW w:w="529" w:type="dxa"/>
          </w:tcPr>
          <w:p w14:paraId="516E435A" w14:textId="63D58A64" w:rsidR="00733CAA" w:rsidRDefault="00733CAA" w:rsidP="00733CAA">
            <w:pPr>
              <w:pStyle w:val="NoSpacing"/>
              <w:rPr>
                <w:rFonts w:ascii="Verdana" w:hAnsi="Verdana"/>
                <w:b/>
              </w:rPr>
            </w:pPr>
            <w:r>
              <w:rPr>
                <w:rFonts w:ascii="Verdana" w:hAnsi="Verdana"/>
                <w:b/>
              </w:rPr>
              <w:t>9</w:t>
            </w:r>
          </w:p>
        </w:tc>
        <w:tc>
          <w:tcPr>
            <w:tcW w:w="8487" w:type="dxa"/>
          </w:tcPr>
          <w:p w14:paraId="173FC71F" w14:textId="1BBFD1AE" w:rsidR="00733CAA" w:rsidRPr="00A0279B" w:rsidRDefault="00733CAA" w:rsidP="00733CAA">
            <w:pPr>
              <w:pStyle w:val="NoSpacing"/>
              <w:rPr>
                <w:rFonts w:ascii="Verdana" w:hAnsi="Verdana"/>
                <w:b/>
                <w:bCs/>
              </w:rPr>
            </w:pPr>
            <w:r w:rsidRPr="00355333">
              <w:rPr>
                <w:rFonts w:ascii="Verdana" w:hAnsi="Verdana"/>
                <w:b/>
              </w:rPr>
              <w:t>Post-Audit Management Letter: Financial Statements Audit and Regularity Audit</w:t>
            </w:r>
            <w:r>
              <w:rPr>
                <w:rFonts w:ascii="Verdana" w:hAnsi="Verdana"/>
                <w:b/>
              </w:rPr>
              <w:t xml:space="preserve"> for the year ended 31 July 2020 and </w:t>
            </w:r>
            <w:r w:rsidRPr="002F0B57">
              <w:rPr>
                <w:rFonts w:ascii="Verdana" w:hAnsi="Verdana"/>
                <w:b/>
                <w:bCs/>
              </w:rPr>
              <w:t xml:space="preserve">Schedule of Implementation of </w:t>
            </w:r>
            <w:r>
              <w:rPr>
                <w:rFonts w:ascii="Verdana" w:hAnsi="Verdana"/>
                <w:b/>
                <w:bCs/>
              </w:rPr>
              <w:t>Financial Statements’</w:t>
            </w:r>
            <w:r w:rsidRPr="002F0B57">
              <w:rPr>
                <w:rFonts w:ascii="Verdana" w:hAnsi="Verdana"/>
                <w:b/>
                <w:bCs/>
              </w:rPr>
              <w:t xml:space="preserve"> Audit Recommendations</w:t>
            </w:r>
          </w:p>
          <w:p w14:paraId="04C6AC95" w14:textId="77777777" w:rsidR="00733CAA" w:rsidRDefault="00733CAA" w:rsidP="00733CAA">
            <w:pPr>
              <w:pStyle w:val="NoSpacing"/>
              <w:rPr>
                <w:rFonts w:ascii="Verdana" w:hAnsi="Verdana"/>
                <w:b/>
              </w:rPr>
            </w:pPr>
          </w:p>
          <w:p w14:paraId="55DC5C58" w14:textId="0C6025FE" w:rsidR="00733CAA" w:rsidRDefault="00733CAA" w:rsidP="00733CAA">
            <w:pPr>
              <w:rPr>
                <w:rFonts w:ascii="Verdana" w:hAnsi="Verdana"/>
              </w:rPr>
            </w:pPr>
            <w:r>
              <w:rPr>
                <w:rFonts w:ascii="Verdana" w:hAnsi="Verdana"/>
              </w:rPr>
              <w:t>A report prepared by the financial statements’ auditor was received and considered.</w:t>
            </w:r>
            <w:r w:rsidRPr="004E4553">
              <w:rPr>
                <w:rFonts w:ascii="Verdana" w:hAnsi="Verdana"/>
              </w:rPr>
              <w:t xml:space="preserve"> </w:t>
            </w:r>
          </w:p>
          <w:p w14:paraId="5F9E48AE" w14:textId="56571905" w:rsidR="00733CAA" w:rsidRDefault="00733CAA" w:rsidP="00733CAA">
            <w:pPr>
              <w:rPr>
                <w:rFonts w:ascii="Verdana" w:hAnsi="Verdana"/>
              </w:rPr>
            </w:pPr>
          </w:p>
          <w:p w14:paraId="6667BE8A" w14:textId="16BF599F" w:rsidR="00733CAA" w:rsidRDefault="00733CAA" w:rsidP="00733CAA">
            <w:pPr>
              <w:rPr>
                <w:rFonts w:ascii="Verdana" w:hAnsi="Verdana"/>
              </w:rPr>
            </w:pPr>
            <w:proofErr w:type="gramStart"/>
            <w:r>
              <w:rPr>
                <w:rFonts w:ascii="Verdana" w:hAnsi="Verdana"/>
              </w:rPr>
              <w:t>Thanks</w:t>
            </w:r>
            <w:proofErr w:type="gramEnd"/>
            <w:r>
              <w:rPr>
                <w:rFonts w:ascii="Verdana" w:hAnsi="Verdana"/>
              </w:rPr>
              <w:t xml:space="preserve"> were extended to the Vice-Principal: Corporate Services, the Finance Manager and their team for assistance rendered during the audit.</w:t>
            </w:r>
          </w:p>
          <w:p w14:paraId="01CF8386" w14:textId="77777777" w:rsidR="00733CAA" w:rsidRDefault="00733CAA" w:rsidP="00733CAA">
            <w:pPr>
              <w:rPr>
                <w:rFonts w:ascii="Verdana" w:hAnsi="Verdana"/>
              </w:rPr>
            </w:pPr>
          </w:p>
          <w:p w14:paraId="10F56035" w14:textId="155921FE" w:rsidR="00733CAA" w:rsidRPr="00347EE2" w:rsidRDefault="00733CAA" w:rsidP="00733CAA">
            <w:pPr>
              <w:rPr>
                <w:rFonts w:ascii="Verdana" w:hAnsi="Verdana"/>
              </w:rPr>
            </w:pPr>
            <w:r w:rsidRPr="00D0530C">
              <w:rPr>
                <w:rFonts w:ascii="Verdana" w:hAnsi="Verdana"/>
              </w:rPr>
              <w:t>The Committee advised the Resources Committee in the first instance</w:t>
            </w:r>
            <w:r>
              <w:rPr>
                <w:rFonts w:ascii="Verdana" w:hAnsi="Verdana"/>
              </w:rPr>
              <w:t>,</w:t>
            </w:r>
            <w:r w:rsidRPr="00D0530C">
              <w:rPr>
                <w:rFonts w:ascii="Verdana" w:hAnsi="Verdana"/>
              </w:rPr>
              <w:t xml:space="preserve"> and the Corporation</w:t>
            </w:r>
            <w:r>
              <w:rPr>
                <w:rFonts w:ascii="Verdana" w:hAnsi="Verdana"/>
              </w:rPr>
              <w:t xml:space="preserve"> subsequently,</w:t>
            </w:r>
            <w:r w:rsidRPr="00D0530C">
              <w:rPr>
                <w:rFonts w:ascii="Verdana" w:hAnsi="Verdana"/>
              </w:rPr>
              <w:t xml:space="preserve"> that in its opinion there are no control issues attending the statutory financial statements.</w:t>
            </w:r>
          </w:p>
          <w:p w14:paraId="6C25745D" w14:textId="73DEB5E9" w:rsidR="00733CAA" w:rsidRDefault="00733CAA" w:rsidP="00733CAA">
            <w:pPr>
              <w:rPr>
                <w:rFonts w:ascii="Verdana" w:hAnsi="Verdana"/>
              </w:rPr>
            </w:pPr>
          </w:p>
          <w:p w14:paraId="1C6EACC1" w14:textId="13F0BB96" w:rsidR="00733CAA" w:rsidRDefault="00733CAA" w:rsidP="00733CAA">
            <w:pPr>
              <w:rPr>
                <w:rFonts w:ascii="Verdana" w:hAnsi="Verdana"/>
              </w:rPr>
            </w:pPr>
            <w:r>
              <w:rPr>
                <w:rFonts w:ascii="Verdana" w:hAnsi="Verdana"/>
              </w:rPr>
              <w:t>It was further noted that:</w:t>
            </w:r>
          </w:p>
          <w:p w14:paraId="6D82A619" w14:textId="043DBD0F" w:rsidR="00733CAA" w:rsidRDefault="00733CAA" w:rsidP="00733CAA">
            <w:pPr>
              <w:pStyle w:val="NoSpacing"/>
              <w:rPr>
                <w:rFonts w:ascii="Verdana" w:hAnsi="Verdana"/>
              </w:rPr>
            </w:pPr>
          </w:p>
          <w:p w14:paraId="32FAA5B0" w14:textId="0069918F" w:rsidR="00733CAA" w:rsidRPr="0051682F" w:rsidRDefault="00733CAA" w:rsidP="00733CAA">
            <w:pPr>
              <w:pStyle w:val="NoSpacing"/>
              <w:rPr>
                <w:rFonts w:ascii="Verdana" w:hAnsi="Verdana"/>
                <w:i/>
                <w:iCs/>
              </w:rPr>
            </w:pPr>
            <w:r w:rsidRPr="0051682F">
              <w:rPr>
                <w:rFonts w:ascii="Verdana" w:hAnsi="Verdana"/>
                <w:i/>
                <w:iCs/>
              </w:rPr>
              <w:t>the audit had been conducted using a risk-based approach;</w:t>
            </w:r>
          </w:p>
          <w:p w14:paraId="6D01B8D8" w14:textId="761D2284" w:rsidR="00733CAA" w:rsidRDefault="00733CAA" w:rsidP="00733CAA">
            <w:pPr>
              <w:pStyle w:val="NoSpacing"/>
              <w:rPr>
                <w:rFonts w:ascii="Verdana" w:hAnsi="Verdana"/>
              </w:rPr>
            </w:pPr>
          </w:p>
          <w:p w14:paraId="0B2D67AF" w14:textId="67EF6B74" w:rsidR="00733CAA" w:rsidRDefault="00733CAA" w:rsidP="00733CAA">
            <w:pPr>
              <w:rPr>
                <w:rFonts w:ascii="Verdana" w:hAnsi="Verdana"/>
                <w:i/>
                <w:iCs/>
              </w:rPr>
            </w:pPr>
            <w:r w:rsidRPr="0051682F">
              <w:rPr>
                <w:rFonts w:ascii="Verdana" w:hAnsi="Verdana"/>
                <w:i/>
                <w:iCs/>
              </w:rPr>
              <w:t>the disclosed accounting policies used by the College in the preparation of the financial statements continue to be appropriate;</w:t>
            </w:r>
          </w:p>
          <w:p w14:paraId="66FA3AE6" w14:textId="28B269C4" w:rsidR="00733CAA" w:rsidRDefault="00733CAA" w:rsidP="00733CAA">
            <w:pPr>
              <w:rPr>
                <w:rFonts w:ascii="Verdana" w:hAnsi="Verdana"/>
                <w:i/>
                <w:iCs/>
              </w:rPr>
            </w:pPr>
          </w:p>
          <w:p w14:paraId="3FE5B5CF" w14:textId="6A7C9984" w:rsidR="00733CAA" w:rsidRDefault="00733CAA" w:rsidP="00733CAA">
            <w:pPr>
              <w:rPr>
                <w:rFonts w:ascii="Verdana" w:hAnsi="Verdana"/>
                <w:i/>
                <w:iCs/>
              </w:rPr>
            </w:pPr>
            <w:r w:rsidRPr="0051682F">
              <w:rPr>
                <w:rFonts w:ascii="Verdana" w:hAnsi="Verdana"/>
                <w:i/>
                <w:iCs/>
              </w:rPr>
              <w:t xml:space="preserve">the College’s statutory financial statements comply in full with Financial Reporting Standard 102 in relation to the treatment of retirement benefits in published accounts; </w:t>
            </w:r>
          </w:p>
          <w:p w14:paraId="491A5C8E" w14:textId="135D9A3E" w:rsidR="00733CAA" w:rsidRDefault="00733CAA" w:rsidP="00733CAA">
            <w:pPr>
              <w:rPr>
                <w:rFonts w:ascii="Verdana" w:hAnsi="Verdana"/>
                <w:i/>
                <w:iCs/>
              </w:rPr>
            </w:pPr>
          </w:p>
          <w:p w14:paraId="2E4EB967" w14:textId="1D2B7BC9" w:rsidR="00733CAA" w:rsidRDefault="00733CAA" w:rsidP="00733CAA">
            <w:pPr>
              <w:rPr>
                <w:rFonts w:ascii="Verdana" w:hAnsi="Verdana"/>
                <w:i/>
                <w:iCs/>
              </w:rPr>
            </w:pPr>
            <w:r w:rsidRPr="0051682F">
              <w:rPr>
                <w:rFonts w:ascii="Verdana" w:hAnsi="Verdana"/>
                <w:i/>
                <w:iCs/>
              </w:rPr>
              <w:t xml:space="preserve">the financial statements auditor intends to issue an unqualified opinion in his report, expressing a judgement that </w:t>
            </w:r>
            <w:r w:rsidRPr="0051682F">
              <w:rPr>
                <w:rFonts w:ascii="Verdana" w:hAnsi="Verdana" w:cs="Arial"/>
                <w:i/>
                <w:iCs/>
              </w:rPr>
              <w:t>no management control issues were identified during the course of the audit, nor any issues concerning regularity, and</w:t>
            </w:r>
            <w:r w:rsidRPr="0051682F">
              <w:rPr>
                <w:rFonts w:ascii="Verdana" w:hAnsi="Verdana"/>
                <w:i/>
                <w:iCs/>
              </w:rPr>
              <w:t xml:space="preserve"> that the financial statements give a true and fair view of the College’s deficit of income over expenditure after pension adjustments for the year then ended, and have been properly prepared in accordance with UK Generally Accepted Accounting Practice;</w:t>
            </w:r>
          </w:p>
          <w:p w14:paraId="28389FEB" w14:textId="1F5BC24E" w:rsidR="00733CAA" w:rsidRDefault="00733CAA" w:rsidP="00733CAA">
            <w:pPr>
              <w:rPr>
                <w:rFonts w:ascii="Verdana" w:hAnsi="Verdana"/>
                <w:i/>
                <w:iCs/>
              </w:rPr>
            </w:pPr>
          </w:p>
          <w:p w14:paraId="0D05B032" w14:textId="2D756955" w:rsidR="00733CAA" w:rsidRPr="0051682F" w:rsidRDefault="00733CAA" w:rsidP="00733CAA">
            <w:pPr>
              <w:rPr>
                <w:rFonts w:ascii="Verdana" w:hAnsi="Verdana" w:cs="Arial"/>
                <w:i/>
                <w:iCs/>
              </w:rPr>
            </w:pPr>
            <w:r w:rsidRPr="0051682F">
              <w:rPr>
                <w:rFonts w:ascii="Verdana" w:hAnsi="Verdana" w:cs="Arial"/>
                <w:i/>
                <w:iCs/>
              </w:rPr>
              <w:t>in the course of their work, nothing came to the auditors’ attention to suggest that in all material aspects the expenditure disbursed and income received during the year ended 31 July 20</w:t>
            </w:r>
            <w:r>
              <w:rPr>
                <w:rFonts w:ascii="Verdana" w:hAnsi="Verdana" w:cs="Arial"/>
                <w:i/>
                <w:iCs/>
              </w:rPr>
              <w:t>20</w:t>
            </w:r>
            <w:r w:rsidRPr="0051682F">
              <w:rPr>
                <w:rFonts w:ascii="Verdana" w:hAnsi="Verdana" w:cs="Arial"/>
                <w:i/>
                <w:iCs/>
              </w:rPr>
              <w:t xml:space="preserve"> had not been applied to purposes intended by Parliament or that the financial transactions do not conform to the authorities which govern them;</w:t>
            </w:r>
          </w:p>
          <w:p w14:paraId="1E39EC33" w14:textId="77777777" w:rsidR="00733CAA" w:rsidRPr="0051682F" w:rsidRDefault="00733CAA" w:rsidP="00733CAA">
            <w:pPr>
              <w:rPr>
                <w:rFonts w:ascii="Verdana" w:hAnsi="Verdana"/>
                <w:i/>
                <w:iCs/>
              </w:rPr>
            </w:pPr>
          </w:p>
          <w:p w14:paraId="30729C5C" w14:textId="37E53C9B" w:rsidR="00733CAA" w:rsidRDefault="00733CAA" w:rsidP="00733CAA">
            <w:pPr>
              <w:rPr>
                <w:rFonts w:ascii="Verdana" w:hAnsi="Verdana" w:cs="Arial"/>
                <w:i/>
                <w:iCs/>
              </w:rPr>
            </w:pPr>
            <w:r w:rsidRPr="0051682F">
              <w:rPr>
                <w:rFonts w:ascii="Verdana" w:hAnsi="Verdana" w:cs="Arial"/>
                <w:i/>
                <w:iCs/>
              </w:rPr>
              <w:t>in all instances the terms of bank loan covenants had been met;</w:t>
            </w:r>
          </w:p>
          <w:p w14:paraId="7052CF36" w14:textId="33E440B5" w:rsidR="00733CAA" w:rsidRDefault="00733CAA" w:rsidP="00733CAA">
            <w:pPr>
              <w:rPr>
                <w:rFonts w:ascii="Verdana" w:hAnsi="Verdana" w:cs="Arial"/>
                <w:i/>
                <w:iCs/>
              </w:rPr>
            </w:pPr>
          </w:p>
          <w:p w14:paraId="79EE7653" w14:textId="77777777" w:rsidR="00733CAA" w:rsidRPr="0051682F" w:rsidRDefault="00733CAA" w:rsidP="00733CAA">
            <w:pPr>
              <w:rPr>
                <w:rFonts w:ascii="Verdana" w:hAnsi="Verdana" w:cs="Arial"/>
                <w:i/>
                <w:iCs/>
              </w:rPr>
            </w:pPr>
            <w:r w:rsidRPr="0051682F">
              <w:rPr>
                <w:rFonts w:ascii="Verdana" w:hAnsi="Verdana" w:cs="Arial"/>
                <w:i/>
                <w:iCs/>
              </w:rPr>
              <w:lastRenderedPageBreak/>
              <w:t xml:space="preserve">no recommendations had been raised concerning the Finance Team; </w:t>
            </w:r>
          </w:p>
          <w:p w14:paraId="56931D6B" w14:textId="77777777" w:rsidR="00733CAA" w:rsidRPr="0051682F" w:rsidRDefault="00733CAA" w:rsidP="00733CAA">
            <w:pPr>
              <w:rPr>
                <w:rFonts w:ascii="Verdana" w:hAnsi="Verdana" w:cs="Arial"/>
                <w:i/>
                <w:iCs/>
              </w:rPr>
            </w:pPr>
          </w:p>
          <w:p w14:paraId="0D76290D" w14:textId="0911A1E8" w:rsidR="00733CAA" w:rsidRDefault="00733CAA" w:rsidP="00733CAA">
            <w:pPr>
              <w:rPr>
                <w:rFonts w:ascii="Verdana" w:hAnsi="Verdana"/>
                <w:iCs/>
              </w:rPr>
            </w:pPr>
            <w:r w:rsidRPr="0051682F">
              <w:rPr>
                <w:rFonts w:ascii="Verdana" w:hAnsi="Verdana"/>
                <w:i/>
                <w:iCs/>
              </w:rPr>
              <w:t>no adjustments to the original draft financial statements had been made by the auditor, nor had any material misstatements been found during the audit;</w:t>
            </w:r>
            <w:r>
              <w:rPr>
                <w:rFonts w:ascii="Verdana" w:hAnsi="Verdana"/>
              </w:rPr>
              <w:t xml:space="preserve"> </w:t>
            </w:r>
            <w:r w:rsidRPr="0051682F">
              <w:rPr>
                <w:rFonts w:ascii="Verdana" w:hAnsi="Verdana"/>
                <w:iCs/>
              </w:rPr>
              <w:t>and</w:t>
            </w:r>
          </w:p>
          <w:p w14:paraId="047CEE04" w14:textId="47C3D3CA" w:rsidR="00733CAA" w:rsidRDefault="00733CAA" w:rsidP="00733CAA">
            <w:pPr>
              <w:rPr>
                <w:rFonts w:ascii="Verdana" w:hAnsi="Verdana"/>
                <w:iCs/>
              </w:rPr>
            </w:pPr>
          </w:p>
          <w:p w14:paraId="0E1AAC57" w14:textId="5DAB5EAC" w:rsidR="00733CAA" w:rsidRPr="0051682F" w:rsidRDefault="00733CAA" w:rsidP="00733CAA">
            <w:pPr>
              <w:rPr>
                <w:rFonts w:ascii="Verdana" w:hAnsi="Verdana"/>
                <w:i/>
                <w:iCs/>
              </w:rPr>
            </w:pPr>
            <w:r>
              <w:rPr>
                <w:rFonts w:ascii="Verdana" w:hAnsi="Verdana"/>
                <w:i/>
                <w:iCs/>
              </w:rPr>
              <w:t>two</w:t>
            </w:r>
            <w:r w:rsidRPr="0051682F">
              <w:rPr>
                <w:rFonts w:ascii="Verdana" w:hAnsi="Verdana"/>
                <w:i/>
                <w:iCs/>
              </w:rPr>
              <w:t xml:space="preserve"> low-level recommendations had been made</w:t>
            </w:r>
            <w:r>
              <w:rPr>
                <w:rFonts w:ascii="Verdana" w:hAnsi="Verdana"/>
                <w:i/>
                <w:iCs/>
              </w:rPr>
              <w:t>, being matters that merit attention and would improve overall control or are options to promote better or more efficient practice, namely that:</w:t>
            </w:r>
          </w:p>
        </w:tc>
      </w:tr>
    </w:tbl>
    <w:p w14:paraId="68F8B728" w14:textId="3052F5E3" w:rsidR="00CC1960" w:rsidRDefault="00CC1960" w:rsidP="001E3DD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
        <w:gridCol w:w="296"/>
        <w:gridCol w:w="8159"/>
      </w:tblGrid>
      <w:tr w:rsidR="0051682F" w14:paraId="040D0EC6" w14:textId="77777777" w:rsidTr="00285AE5">
        <w:tc>
          <w:tcPr>
            <w:tcW w:w="561" w:type="dxa"/>
          </w:tcPr>
          <w:p w14:paraId="40A064B1" w14:textId="77777777" w:rsidR="0051682F" w:rsidRPr="0051682F" w:rsidRDefault="0051682F" w:rsidP="001E3DD7">
            <w:pPr>
              <w:rPr>
                <w:rFonts w:ascii="Verdana" w:hAnsi="Verdana"/>
              </w:rPr>
            </w:pPr>
          </w:p>
        </w:tc>
        <w:tc>
          <w:tcPr>
            <w:tcW w:w="296" w:type="dxa"/>
          </w:tcPr>
          <w:p w14:paraId="6443C0BA" w14:textId="30FB88EE" w:rsidR="0051682F" w:rsidRPr="0051682F" w:rsidRDefault="0051682F" w:rsidP="001E3DD7">
            <w:pPr>
              <w:rPr>
                <w:rFonts w:ascii="Verdana" w:hAnsi="Verdana"/>
                <w:b/>
                <w:bCs/>
              </w:rPr>
            </w:pPr>
            <w:r>
              <w:rPr>
                <w:rFonts w:ascii="Verdana" w:hAnsi="Verdana"/>
                <w:b/>
                <w:bCs/>
              </w:rPr>
              <w:t>.</w:t>
            </w:r>
          </w:p>
        </w:tc>
        <w:tc>
          <w:tcPr>
            <w:tcW w:w="8159" w:type="dxa"/>
          </w:tcPr>
          <w:p w14:paraId="04FB8469" w14:textId="79039747" w:rsidR="0051682F" w:rsidRPr="00CD6768" w:rsidRDefault="00CD6768" w:rsidP="001E3DD7">
            <w:pPr>
              <w:rPr>
                <w:rFonts w:ascii="Verdana" w:hAnsi="Verdana"/>
                <w:i/>
                <w:iCs/>
              </w:rPr>
            </w:pPr>
            <w:r>
              <w:rPr>
                <w:rFonts w:ascii="Verdana" w:hAnsi="Verdana"/>
              </w:rPr>
              <w:t xml:space="preserve">the Helios Fund be reviewed to determine how it may be best utilised, with a focus on distributing it appropriately rather than the funds being accumulated; </w:t>
            </w:r>
            <w:r>
              <w:rPr>
                <w:rFonts w:ascii="Verdana" w:hAnsi="Verdana"/>
                <w:i/>
                <w:iCs/>
              </w:rPr>
              <w:t>and</w:t>
            </w:r>
          </w:p>
          <w:p w14:paraId="16458507" w14:textId="40512B6B" w:rsidR="00CD6768" w:rsidRPr="0051682F" w:rsidRDefault="00CD6768" w:rsidP="001E3DD7">
            <w:pPr>
              <w:rPr>
                <w:rFonts w:ascii="Verdana" w:hAnsi="Verdana"/>
              </w:rPr>
            </w:pPr>
          </w:p>
        </w:tc>
      </w:tr>
      <w:tr w:rsidR="0051682F" w14:paraId="051EF9B7" w14:textId="77777777" w:rsidTr="00285AE5">
        <w:tc>
          <w:tcPr>
            <w:tcW w:w="561" w:type="dxa"/>
          </w:tcPr>
          <w:p w14:paraId="03FC825F" w14:textId="77777777" w:rsidR="0051682F" w:rsidRPr="0051682F" w:rsidRDefault="0051682F" w:rsidP="001E3DD7">
            <w:pPr>
              <w:rPr>
                <w:rFonts w:ascii="Verdana" w:hAnsi="Verdana"/>
              </w:rPr>
            </w:pPr>
          </w:p>
        </w:tc>
        <w:tc>
          <w:tcPr>
            <w:tcW w:w="296" w:type="dxa"/>
          </w:tcPr>
          <w:p w14:paraId="09223215" w14:textId="3CC0D5E6" w:rsidR="0051682F" w:rsidRPr="0051682F" w:rsidRDefault="0051682F" w:rsidP="001E3DD7">
            <w:pPr>
              <w:rPr>
                <w:rFonts w:ascii="Verdana" w:hAnsi="Verdana"/>
                <w:b/>
                <w:bCs/>
              </w:rPr>
            </w:pPr>
            <w:r>
              <w:rPr>
                <w:rFonts w:ascii="Verdana" w:hAnsi="Verdana"/>
                <w:b/>
                <w:bCs/>
              </w:rPr>
              <w:t>.</w:t>
            </w:r>
          </w:p>
        </w:tc>
        <w:tc>
          <w:tcPr>
            <w:tcW w:w="8159" w:type="dxa"/>
          </w:tcPr>
          <w:p w14:paraId="7FE8129C" w14:textId="642AA4AD" w:rsidR="00CD6768" w:rsidRPr="0051682F" w:rsidRDefault="00CD6768" w:rsidP="001E3DD7">
            <w:pPr>
              <w:rPr>
                <w:rFonts w:ascii="Verdana" w:hAnsi="Verdana"/>
              </w:rPr>
            </w:pPr>
            <w:r>
              <w:rPr>
                <w:rFonts w:ascii="Verdana" w:hAnsi="Verdana"/>
              </w:rPr>
              <w:t>where deviations from approved procurement protocols are necessary (e.g. during the public health emergency), they should be formally reported to provide a clear audit trail of the decision.</w:t>
            </w:r>
          </w:p>
        </w:tc>
      </w:tr>
    </w:tbl>
    <w:p w14:paraId="79AFBFC2" w14:textId="77777777" w:rsidR="0051682F" w:rsidRDefault="0051682F" w:rsidP="001E3DD7"/>
    <w:tbl>
      <w:tblPr>
        <w:tblW w:w="0" w:type="auto"/>
        <w:tblLook w:val="04A0" w:firstRow="1" w:lastRow="0" w:firstColumn="1" w:lastColumn="0" w:noHBand="0" w:noVBand="1"/>
      </w:tblPr>
      <w:tblGrid>
        <w:gridCol w:w="529"/>
        <w:gridCol w:w="8487"/>
      </w:tblGrid>
      <w:tr w:rsidR="00CD6768" w:rsidRPr="0051682F" w14:paraId="043DE17A" w14:textId="77777777" w:rsidTr="00285AE5">
        <w:tc>
          <w:tcPr>
            <w:tcW w:w="529" w:type="dxa"/>
          </w:tcPr>
          <w:p w14:paraId="0C040CB2" w14:textId="5796ED0C" w:rsidR="00CD6768" w:rsidRPr="0051682F" w:rsidRDefault="00CD6768" w:rsidP="00F163DF">
            <w:pPr>
              <w:pStyle w:val="NoSpacing"/>
              <w:rPr>
                <w:rFonts w:ascii="Verdana" w:hAnsi="Verdana"/>
                <w:b/>
                <w:color w:val="FF0000"/>
              </w:rPr>
            </w:pPr>
          </w:p>
        </w:tc>
        <w:tc>
          <w:tcPr>
            <w:tcW w:w="8487" w:type="dxa"/>
          </w:tcPr>
          <w:p w14:paraId="7FC32142" w14:textId="77777777" w:rsidR="00CD6768" w:rsidRDefault="00CD6768" w:rsidP="00F163DF">
            <w:pPr>
              <w:pStyle w:val="NoSpacing"/>
              <w:rPr>
                <w:rFonts w:ascii="Verdana" w:hAnsi="Verdana"/>
                <w:bCs/>
              </w:rPr>
            </w:pPr>
            <w:r w:rsidRPr="00CD6768">
              <w:rPr>
                <w:rFonts w:ascii="Verdana" w:hAnsi="Verdana"/>
                <w:bCs/>
              </w:rPr>
              <w:t xml:space="preserve">Both points were noted as </w:t>
            </w:r>
            <w:r>
              <w:rPr>
                <w:rFonts w:ascii="Verdana" w:hAnsi="Verdana"/>
                <w:bCs/>
              </w:rPr>
              <w:t xml:space="preserve">having been accepted </w:t>
            </w:r>
            <w:r w:rsidR="00A60139">
              <w:rPr>
                <w:rFonts w:ascii="Verdana" w:hAnsi="Verdana"/>
                <w:bCs/>
              </w:rPr>
              <w:t xml:space="preserve">for implementation </w:t>
            </w:r>
            <w:r>
              <w:rPr>
                <w:rFonts w:ascii="Verdana" w:hAnsi="Verdana"/>
                <w:bCs/>
              </w:rPr>
              <w:t>by the College management</w:t>
            </w:r>
            <w:r w:rsidR="00A60139">
              <w:rPr>
                <w:rFonts w:ascii="Verdana" w:hAnsi="Verdana"/>
                <w:bCs/>
              </w:rPr>
              <w:t>.</w:t>
            </w:r>
          </w:p>
          <w:p w14:paraId="56D15341" w14:textId="2B8C9F5E" w:rsidR="00A60139" w:rsidRDefault="00A60139" w:rsidP="00F163DF">
            <w:pPr>
              <w:pStyle w:val="NoSpacing"/>
              <w:rPr>
                <w:rFonts w:ascii="Verdana" w:hAnsi="Verdana"/>
                <w:bCs/>
              </w:rPr>
            </w:pPr>
          </w:p>
          <w:p w14:paraId="719535CD" w14:textId="07EFE52C" w:rsidR="00A60139" w:rsidRPr="00CD6768" w:rsidRDefault="00A60139" w:rsidP="00F163DF">
            <w:pPr>
              <w:pStyle w:val="NoSpacing"/>
              <w:rPr>
                <w:rFonts w:ascii="Verdana" w:hAnsi="Verdana"/>
                <w:bCs/>
              </w:rPr>
            </w:pPr>
            <w:r>
              <w:rPr>
                <w:rFonts w:ascii="Verdana" w:hAnsi="Verdana"/>
                <w:bCs/>
              </w:rPr>
              <w:t>Two advisory points raised by the auditor were also noted, namely that:</w:t>
            </w:r>
          </w:p>
        </w:tc>
      </w:tr>
    </w:tbl>
    <w:p w14:paraId="6E8F1B60" w14:textId="52FC5C42" w:rsidR="001F2D5D" w:rsidRDefault="001F2D5D" w:rsidP="001E3DD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
        <w:gridCol w:w="296"/>
        <w:gridCol w:w="8159"/>
      </w:tblGrid>
      <w:tr w:rsidR="00A60139" w:rsidRPr="0051682F" w14:paraId="45C60E80" w14:textId="77777777" w:rsidTr="00285AE5">
        <w:tc>
          <w:tcPr>
            <w:tcW w:w="561" w:type="dxa"/>
          </w:tcPr>
          <w:p w14:paraId="31EEF291" w14:textId="77777777" w:rsidR="00A60139" w:rsidRPr="0051682F" w:rsidRDefault="00A60139" w:rsidP="00F163DF">
            <w:pPr>
              <w:rPr>
                <w:rFonts w:ascii="Verdana" w:hAnsi="Verdana"/>
              </w:rPr>
            </w:pPr>
          </w:p>
        </w:tc>
        <w:tc>
          <w:tcPr>
            <w:tcW w:w="296" w:type="dxa"/>
          </w:tcPr>
          <w:p w14:paraId="36DC7C6B" w14:textId="77777777" w:rsidR="00A60139" w:rsidRPr="0051682F" w:rsidRDefault="00A60139" w:rsidP="00F163DF">
            <w:pPr>
              <w:rPr>
                <w:rFonts w:ascii="Verdana" w:hAnsi="Verdana"/>
                <w:b/>
                <w:bCs/>
              </w:rPr>
            </w:pPr>
            <w:r>
              <w:rPr>
                <w:rFonts w:ascii="Verdana" w:hAnsi="Verdana"/>
                <w:b/>
                <w:bCs/>
              </w:rPr>
              <w:t>.</w:t>
            </w:r>
          </w:p>
        </w:tc>
        <w:tc>
          <w:tcPr>
            <w:tcW w:w="8159" w:type="dxa"/>
          </w:tcPr>
          <w:p w14:paraId="5D6B6CBE" w14:textId="77777777" w:rsidR="00A60139" w:rsidRDefault="008319FF" w:rsidP="00F163DF">
            <w:pPr>
              <w:rPr>
                <w:rFonts w:ascii="Verdana" w:hAnsi="Verdana"/>
                <w:i/>
                <w:iCs/>
              </w:rPr>
            </w:pPr>
            <w:r>
              <w:rPr>
                <w:rFonts w:ascii="Verdana" w:hAnsi="Verdana"/>
              </w:rPr>
              <w:t xml:space="preserve">drawing on its continuing experience of the public health emergency, the College may wish to consider ways in which it could adopt new or different working practices or modes of governance, with a particular focus by governors on the appropriateness of business continuity plans, reserves policy and governance structures and methods to see how well these were sustained during the period, or identify any weakness or areas which require future attention were such an event to recur; </w:t>
            </w:r>
            <w:r>
              <w:rPr>
                <w:rFonts w:ascii="Verdana" w:hAnsi="Verdana"/>
                <w:i/>
                <w:iCs/>
              </w:rPr>
              <w:t>and</w:t>
            </w:r>
          </w:p>
          <w:p w14:paraId="1B23C194" w14:textId="13090E04" w:rsidR="008319FF" w:rsidRPr="008319FF" w:rsidRDefault="008319FF" w:rsidP="00F163DF">
            <w:pPr>
              <w:rPr>
                <w:rFonts w:ascii="Verdana" w:hAnsi="Verdana"/>
                <w:i/>
                <w:iCs/>
              </w:rPr>
            </w:pPr>
          </w:p>
        </w:tc>
      </w:tr>
      <w:tr w:rsidR="00A60139" w:rsidRPr="0051682F" w14:paraId="155A6064" w14:textId="77777777" w:rsidTr="00285AE5">
        <w:tc>
          <w:tcPr>
            <w:tcW w:w="561" w:type="dxa"/>
          </w:tcPr>
          <w:p w14:paraId="5A272621" w14:textId="77777777" w:rsidR="00A60139" w:rsidRPr="0051682F" w:rsidRDefault="00A60139" w:rsidP="00F163DF">
            <w:pPr>
              <w:rPr>
                <w:rFonts w:ascii="Verdana" w:hAnsi="Verdana"/>
              </w:rPr>
            </w:pPr>
          </w:p>
        </w:tc>
        <w:tc>
          <w:tcPr>
            <w:tcW w:w="296" w:type="dxa"/>
          </w:tcPr>
          <w:p w14:paraId="2AEEB3D4" w14:textId="77777777" w:rsidR="00A60139" w:rsidRPr="0051682F" w:rsidRDefault="00A60139" w:rsidP="00F163DF">
            <w:pPr>
              <w:rPr>
                <w:rFonts w:ascii="Verdana" w:hAnsi="Verdana"/>
                <w:b/>
                <w:bCs/>
              </w:rPr>
            </w:pPr>
            <w:r>
              <w:rPr>
                <w:rFonts w:ascii="Verdana" w:hAnsi="Verdana"/>
                <w:b/>
                <w:bCs/>
              </w:rPr>
              <w:t>.</w:t>
            </w:r>
          </w:p>
        </w:tc>
        <w:tc>
          <w:tcPr>
            <w:tcW w:w="8159" w:type="dxa"/>
          </w:tcPr>
          <w:p w14:paraId="22759ED0" w14:textId="525E7CD6" w:rsidR="00A60139" w:rsidRPr="0051682F" w:rsidRDefault="00926BE3" w:rsidP="00F163DF">
            <w:pPr>
              <w:rPr>
                <w:rFonts w:ascii="Verdana" w:hAnsi="Verdana"/>
              </w:rPr>
            </w:pPr>
            <w:r>
              <w:rPr>
                <w:rFonts w:ascii="Verdana" w:hAnsi="Verdana"/>
              </w:rPr>
              <w:t>whenever new P</w:t>
            </w:r>
            <w:r w:rsidR="008319FF">
              <w:rPr>
                <w:rFonts w:ascii="Verdana" w:hAnsi="Verdana"/>
              </w:rPr>
              <w:t xml:space="preserve">ublic </w:t>
            </w:r>
            <w:r>
              <w:rPr>
                <w:rFonts w:ascii="Verdana" w:hAnsi="Verdana"/>
              </w:rPr>
              <w:t>Procurement Notices (PPNs) are issued, they should be drawn to the attention of governors on a timely basis to ensure that the College’s Financial Regulations remain fit for purpose, particularly with reference to the attendant documentation and audit trail.</w:t>
            </w:r>
          </w:p>
        </w:tc>
      </w:tr>
    </w:tbl>
    <w:p w14:paraId="366C40E5" w14:textId="720260C3" w:rsidR="00CD6768" w:rsidRDefault="00CD6768" w:rsidP="001E3DD7"/>
    <w:tbl>
      <w:tblPr>
        <w:tblW w:w="0" w:type="auto"/>
        <w:tblLook w:val="04A0" w:firstRow="1" w:lastRow="0" w:firstColumn="1" w:lastColumn="0" w:noHBand="0" w:noVBand="1"/>
      </w:tblPr>
      <w:tblGrid>
        <w:gridCol w:w="529"/>
        <w:gridCol w:w="8487"/>
      </w:tblGrid>
      <w:tr w:rsidR="00926BE3" w:rsidRPr="00CD6768" w14:paraId="748DA166" w14:textId="77777777" w:rsidTr="00285AE5">
        <w:tc>
          <w:tcPr>
            <w:tcW w:w="529" w:type="dxa"/>
          </w:tcPr>
          <w:p w14:paraId="715E5D6C" w14:textId="77777777" w:rsidR="00926BE3" w:rsidRPr="0051682F" w:rsidRDefault="00926BE3" w:rsidP="00F163DF">
            <w:pPr>
              <w:pStyle w:val="NoSpacing"/>
              <w:rPr>
                <w:rFonts w:ascii="Verdana" w:hAnsi="Verdana"/>
                <w:b/>
                <w:color w:val="FF0000"/>
              </w:rPr>
            </w:pPr>
          </w:p>
        </w:tc>
        <w:tc>
          <w:tcPr>
            <w:tcW w:w="8487" w:type="dxa"/>
          </w:tcPr>
          <w:p w14:paraId="04A978D8" w14:textId="2C0AD12B" w:rsidR="00926BE3" w:rsidRPr="00CD6768" w:rsidRDefault="00C50C52" w:rsidP="00F163DF">
            <w:pPr>
              <w:pStyle w:val="NoSpacing"/>
              <w:rPr>
                <w:rFonts w:ascii="Verdana" w:hAnsi="Verdana"/>
                <w:bCs/>
              </w:rPr>
            </w:pPr>
            <w:r>
              <w:rPr>
                <w:rFonts w:ascii="Verdana" w:hAnsi="Verdana"/>
                <w:bCs/>
              </w:rPr>
              <w:t xml:space="preserve">Two </w:t>
            </w:r>
            <w:r w:rsidR="00541A4F">
              <w:rPr>
                <w:rFonts w:ascii="Verdana" w:hAnsi="Verdana"/>
                <w:bCs/>
              </w:rPr>
              <w:t>matter</w:t>
            </w:r>
            <w:r>
              <w:rPr>
                <w:rFonts w:ascii="Verdana" w:hAnsi="Verdana"/>
                <w:bCs/>
              </w:rPr>
              <w:t>s were raised following-up earlier recommendations, namely that:</w:t>
            </w:r>
          </w:p>
        </w:tc>
      </w:tr>
    </w:tbl>
    <w:p w14:paraId="6047154B" w14:textId="2208D336" w:rsidR="00CD6768" w:rsidRDefault="00CD6768" w:rsidP="001E3DD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
        <w:gridCol w:w="296"/>
        <w:gridCol w:w="8159"/>
      </w:tblGrid>
      <w:tr w:rsidR="00C50C52" w:rsidRPr="008319FF" w14:paraId="568F432B" w14:textId="77777777" w:rsidTr="00AF59BB">
        <w:tc>
          <w:tcPr>
            <w:tcW w:w="561" w:type="dxa"/>
          </w:tcPr>
          <w:p w14:paraId="287A9E06" w14:textId="77777777" w:rsidR="00C50C52" w:rsidRPr="0051682F" w:rsidRDefault="00C50C52" w:rsidP="00F163DF">
            <w:pPr>
              <w:rPr>
                <w:rFonts w:ascii="Verdana" w:hAnsi="Verdana"/>
              </w:rPr>
            </w:pPr>
          </w:p>
        </w:tc>
        <w:tc>
          <w:tcPr>
            <w:tcW w:w="296" w:type="dxa"/>
          </w:tcPr>
          <w:p w14:paraId="030D123E" w14:textId="77777777" w:rsidR="00C50C52" w:rsidRPr="0051682F" w:rsidRDefault="00C50C52" w:rsidP="00F163DF">
            <w:pPr>
              <w:rPr>
                <w:rFonts w:ascii="Verdana" w:hAnsi="Verdana"/>
                <w:b/>
                <w:bCs/>
              </w:rPr>
            </w:pPr>
            <w:r>
              <w:rPr>
                <w:rFonts w:ascii="Verdana" w:hAnsi="Verdana"/>
                <w:b/>
                <w:bCs/>
              </w:rPr>
              <w:t>.</w:t>
            </w:r>
          </w:p>
        </w:tc>
        <w:tc>
          <w:tcPr>
            <w:tcW w:w="8159" w:type="dxa"/>
          </w:tcPr>
          <w:p w14:paraId="4C04CDF2" w14:textId="1FDC7956" w:rsidR="00C50C52" w:rsidRPr="00C50C52" w:rsidRDefault="00C50C52" w:rsidP="00F163DF">
            <w:pPr>
              <w:rPr>
                <w:rFonts w:ascii="Verdana" w:hAnsi="Verdana" w:cs="Arial"/>
                <w:i/>
                <w:iCs/>
              </w:rPr>
            </w:pPr>
            <w:r w:rsidRPr="00C50C52">
              <w:rPr>
                <w:rFonts w:ascii="Verdana" w:hAnsi="Verdana" w:cs="Arial"/>
              </w:rPr>
              <w:t xml:space="preserve">the threshold expressed in the College policy for awarding bursaries and free school meals (FSM) to students from low income households is published on the College’s website, but there is no evidence that this threshold has been benchmarked in recent years to ensure that it meets </w:t>
            </w:r>
            <w:r w:rsidR="00541A4F">
              <w:rPr>
                <w:rFonts w:ascii="Verdana" w:hAnsi="Verdana" w:cs="Arial"/>
              </w:rPr>
              <w:t>the Corporation’s</w:t>
            </w:r>
            <w:r w:rsidRPr="00C50C52">
              <w:rPr>
                <w:rFonts w:ascii="Verdana" w:hAnsi="Verdana" w:cs="Arial"/>
              </w:rPr>
              <w:t xml:space="preserve"> objectives - </w:t>
            </w:r>
            <w:r w:rsidR="00541A4F">
              <w:rPr>
                <w:rFonts w:ascii="Verdana" w:hAnsi="Verdana" w:cs="Arial"/>
              </w:rPr>
              <w:t>it</w:t>
            </w:r>
            <w:r w:rsidRPr="00C50C52">
              <w:rPr>
                <w:rFonts w:ascii="Verdana" w:hAnsi="Verdana" w:cs="Arial"/>
              </w:rPr>
              <w:t xml:space="preserve"> is recommended </w:t>
            </w:r>
            <w:r w:rsidR="00541A4F">
              <w:rPr>
                <w:rFonts w:ascii="Verdana" w:hAnsi="Verdana" w:cs="Arial"/>
              </w:rPr>
              <w:t>that a</w:t>
            </w:r>
            <w:r w:rsidRPr="00C50C52">
              <w:rPr>
                <w:rFonts w:ascii="Verdana" w:hAnsi="Verdana" w:cs="Arial"/>
              </w:rPr>
              <w:t xml:space="preserve"> </w:t>
            </w:r>
            <w:proofErr w:type="spellStart"/>
            <w:r w:rsidRPr="00C50C52">
              <w:rPr>
                <w:rFonts w:ascii="Verdana" w:hAnsi="Verdana" w:cs="Arial"/>
              </w:rPr>
              <w:t>a</w:t>
            </w:r>
            <w:proofErr w:type="spellEnd"/>
            <w:r w:rsidRPr="00C50C52">
              <w:rPr>
                <w:rFonts w:ascii="Verdana" w:hAnsi="Verdana" w:cs="Arial"/>
              </w:rPr>
              <w:t xml:space="preserve"> benchmarking process</w:t>
            </w:r>
            <w:r w:rsidR="00541A4F">
              <w:rPr>
                <w:rFonts w:ascii="Verdana" w:hAnsi="Verdana" w:cs="Arial"/>
              </w:rPr>
              <w:t xml:space="preserve"> be undertaken</w:t>
            </w:r>
            <w:r w:rsidRPr="00C50C52">
              <w:rPr>
                <w:rFonts w:ascii="Verdana" w:hAnsi="Verdana" w:cs="Arial"/>
              </w:rPr>
              <w:t xml:space="preserve"> to establish whether the criteria being applied are representative of </w:t>
            </w:r>
            <w:r w:rsidR="00541A4F">
              <w:rPr>
                <w:rFonts w:ascii="Verdana" w:hAnsi="Verdana" w:cs="Arial"/>
              </w:rPr>
              <w:t xml:space="preserve">the </w:t>
            </w:r>
            <w:r w:rsidRPr="00C50C52">
              <w:rPr>
                <w:rFonts w:ascii="Verdana" w:hAnsi="Verdana" w:cs="Arial"/>
              </w:rPr>
              <w:t xml:space="preserve">low-income households from which the College’s students are drawn; </w:t>
            </w:r>
            <w:r w:rsidRPr="00C50C52">
              <w:rPr>
                <w:rFonts w:ascii="Verdana" w:hAnsi="Verdana" w:cs="Arial"/>
                <w:i/>
                <w:iCs/>
              </w:rPr>
              <w:t>and</w:t>
            </w:r>
          </w:p>
          <w:p w14:paraId="2E56E4AB" w14:textId="18A9FABC" w:rsidR="00C50C52" w:rsidRPr="00C50C52" w:rsidRDefault="00C50C52" w:rsidP="00F163DF">
            <w:pPr>
              <w:rPr>
                <w:rFonts w:ascii="Verdana" w:hAnsi="Verdana"/>
                <w:i/>
                <w:iCs/>
              </w:rPr>
            </w:pPr>
          </w:p>
        </w:tc>
      </w:tr>
      <w:tr w:rsidR="00C50C52" w:rsidRPr="0051682F" w14:paraId="02F7C967" w14:textId="77777777" w:rsidTr="00AF59BB">
        <w:tc>
          <w:tcPr>
            <w:tcW w:w="561" w:type="dxa"/>
          </w:tcPr>
          <w:p w14:paraId="5110BAA9" w14:textId="77777777" w:rsidR="00C50C52" w:rsidRPr="0051682F" w:rsidRDefault="00C50C52" w:rsidP="00F163DF">
            <w:pPr>
              <w:rPr>
                <w:rFonts w:ascii="Verdana" w:hAnsi="Verdana"/>
              </w:rPr>
            </w:pPr>
          </w:p>
        </w:tc>
        <w:tc>
          <w:tcPr>
            <w:tcW w:w="296" w:type="dxa"/>
          </w:tcPr>
          <w:p w14:paraId="09D5D0C5" w14:textId="77777777" w:rsidR="00C50C52" w:rsidRPr="0051682F" w:rsidRDefault="00C50C52" w:rsidP="00F163DF">
            <w:pPr>
              <w:rPr>
                <w:rFonts w:ascii="Verdana" w:hAnsi="Verdana"/>
                <w:b/>
                <w:bCs/>
              </w:rPr>
            </w:pPr>
            <w:r>
              <w:rPr>
                <w:rFonts w:ascii="Verdana" w:hAnsi="Verdana"/>
                <w:b/>
                <w:bCs/>
              </w:rPr>
              <w:t>.</w:t>
            </w:r>
          </w:p>
        </w:tc>
        <w:tc>
          <w:tcPr>
            <w:tcW w:w="8159" w:type="dxa"/>
          </w:tcPr>
          <w:p w14:paraId="19C147A4" w14:textId="77777777" w:rsidR="00C50C52" w:rsidRDefault="00C50C52" w:rsidP="00F163DF">
            <w:pPr>
              <w:rPr>
                <w:rFonts w:ascii="Verdana" w:hAnsi="Verdana" w:cs="Arial"/>
              </w:rPr>
            </w:pPr>
            <w:r w:rsidRPr="00C50C52">
              <w:rPr>
                <w:rFonts w:ascii="Verdana" w:hAnsi="Verdana" w:cs="Arial"/>
              </w:rPr>
              <w:t xml:space="preserve">students previously awarded FSMs have their Bursary applications rolled forward from the prior year without formal review of their </w:t>
            </w:r>
            <w:r w:rsidRPr="00C50C52">
              <w:rPr>
                <w:rFonts w:ascii="Verdana" w:hAnsi="Verdana" w:cs="Arial"/>
              </w:rPr>
              <w:lastRenderedPageBreak/>
              <w:t xml:space="preserve">updated financial information, which is not in accord with ESFA guidance stating that “Institutions must ensure that students are eligible for the discretionary bursary in each year they require support.” – it is recommended that all applications made in the year for Bursary and </w:t>
            </w:r>
            <w:r>
              <w:rPr>
                <w:rFonts w:ascii="Verdana" w:hAnsi="Verdana" w:cs="Arial"/>
              </w:rPr>
              <w:t>FSMs</w:t>
            </w:r>
            <w:r w:rsidRPr="00C50C52">
              <w:rPr>
                <w:rFonts w:ascii="Verdana" w:hAnsi="Verdana" w:cs="Arial"/>
              </w:rPr>
              <w:t xml:space="preserve"> are checked </w:t>
            </w:r>
            <w:r w:rsidR="00541A4F">
              <w:rPr>
                <w:rFonts w:ascii="Verdana" w:hAnsi="Verdana" w:cs="Arial"/>
              </w:rPr>
              <w:t>against</w:t>
            </w:r>
            <w:r w:rsidRPr="00C50C52">
              <w:rPr>
                <w:rFonts w:ascii="Verdana" w:hAnsi="Verdana" w:cs="Arial"/>
              </w:rPr>
              <w:t xml:space="preserve"> the student’s financial information to ensure that eligibility </w:t>
            </w:r>
            <w:r>
              <w:rPr>
                <w:rFonts w:ascii="Verdana" w:hAnsi="Verdana" w:cs="Arial"/>
              </w:rPr>
              <w:t xml:space="preserve">criteria </w:t>
            </w:r>
            <w:r w:rsidR="00541A4F">
              <w:rPr>
                <w:rFonts w:ascii="Verdana" w:hAnsi="Verdana" w:cs="Arial"/>
              </w:rPr>
              <w:t>continue to be</w:t>
            </w:r>
            <w:r w:rsidRPr="00C50C52">
              <w:rPr>
                <w:rFonts w:ascii="Verdana" w:hAnsi="Verdana" w:cs="Arial"/>
              </w:rPr>
              <w:t xml:space="preserve"> met.</w:t>
            </w:r>
          </w:p>
          <w:p w14:paraId="648E8667" w14:textId="77777777" w:rsidR="00AF59BB" w:rsidRDefault="00AF59BB" w:rsidP="00F163DF">
            <w:pPr>
              <w:rPr>
                <w:rFonts w:ascii="Verdana" w:hAnsi="Verdana"/>
              </w:rPr>
            </w:pPr>
          </w:p>
          <w:p w14:paraId="6AB6D434" w14:textId="7F7E4307" w:rsidR="00AF59BB" w:rsidRPr="00AF59BB" w:rsidRDefault="00AF59BB" w:rsidP="00F163DF">
            <w:pPr>
              <w:rPr>
                <w:rFonts w:ascii="Verdana" w:hAnsi="Verdana" w:cs="Arial"/>
              </w:rPr>
            </w:pPr>
            <w:r>
              <w:rPr>
                <w:rFonts w:ascii="Verdana" w:hAnsi="Verdana" w:cs="Arial"/>
              </w:rPr>
              <w:t>For the College, the Vice-Principal: Corporate Services drew attention to the provision that under the Universal Credit rollout this is not required until that rollout is complete</w:t>
            </w:r>
            <w:r w:rsidR="00953BBF">
              <w:rPr>
                <w:rFonts w:ascii="Verdana" w:hAnsi="Verdana" w:cs="Arial"/>
              </w:rPr>
              <w:t>, which point was accepted.</w:t>
            </w:r>
          </w:p>
        </w:tc>
      </w:tr>
    </w:tbl>
    <w:p w14:paraId="479B86D9" w14:textId="1B496EE7" w:rsidR="00CD6768" w:rsidRDefault="00CD6768" w:rsidP="001E3DD7"/>
    <w:tbl>
      <w:tblPr>
        <w:tblW w:w="0" w:type="auto"/>
        <w:tblLook w:val="04A0" w:firstRow="1" w:lastRow="0" w:firstColumn="1" w:lastColumn="0" w:noHBand="0" w:noVBand="1"/>
      </w:tblPr>
      <w:tblGrid>
        <w:gridCol w:w="529"/>
        <w:gridCol w:w="8487"/>
      </w:tblGrid>
      <w:tr w:rsidR="00C50C52" w:rsidRPr="00CD6768" w14:paraId="373F1E02" w14:textId="77777777" w:rsidTr="00285AE5">
        <w:tc>
          <w:tcPr>
            <w:tcW w:w="529" w:type="dxa"/>
          </w:tcPr>
          <w:p w14:paraId="0748773E" w14:textId="77777777" w:rsidR="00C50C52" w:rsidRPr="0051682F" w:rsidRDefault="00C50C52" w:rsidP="00F163DF">
            <w:pPr>
              <w:pStyle w:val="NoSpacing"/>
              <w:rPr>
                <w:rFonts w:ascii="Verdana" w:hAnsi="Verdana"/>
                <w:b/>
                <w:color w:val="FF0000"/>
              </w:rPr>
            </w:pPr>
          </w:p>
        </w:tc>
        <w:tc>
          <w:tcPr>
            <w:tcW w:w="8487" w:type="dxa"/>
          </w:tcPr>
          <w:p w14:paraId="094F1957" w14:textId="62C95455" w:rsidR="002B4AC1" w:rsidRDefault="00C50C52" w:rsidP="00F163DF">
            <w:pPr>
              <w:pStyle w:val="NoSpacing"/>
              <w:rPr>
                <w:rFonts w:ascii="Verdana" w:hAnsi="Verdana"/>
                <w:bCs/>
              </w:rPr>
            </w:pPr>
            <w:r w:rsidRPr="002B4AC1">
              <w:rPr>
                <w:rFonts w:ascii="Verdana" w:hAnsi="Verdana"/>
                <w:bCs/>
              </w:rPr>
              <w:t xml:space="preserve">No </w:t>
            </w:r>
            <w:r w:rsidR="002B4AC1" w:rsidRPr="002B4AC1">
              <w:rPr>
                <w:rFonts w:ascii="Verdana" w:hAnsi="Verdana"/>
                <w:bCs/>
              </w:rPr>
              <w:t>misstatements were found in the course of the audit, but an additional disclosure is required, namely that</w:t>
            </w:r>
            <w:r w:rsidR="002B4AC1">
              <w:rPr>
                <w:rFonts w:ascii="Verdana" w:hAnsi="Verdana"/>
                <w:bCs/>
              </w:rPr>
              <w:t>, i</w:t>
            </w:r>
            <w:r w:rsidR="002B4AC1" w:rsidRPr="002B4AC1">
              <w:rPr>
                <w:rFonts w:ascii="Verdana" w:hAnsi="Verdana" w:cs="Arial"/>
              </w:rPr>
              <w:t>n line with the College Accounts Direction to include: “justification for the total emoluments linked to value and performance delivered, alongside an explanation of the processes adopted for judging performance and total emoluments, including benchmarking or other means of comparison to the broader market”</w:t>
            </w:r>
            <w:r w:rsidR="002B4AC1">
              <w:rPr>
                <w:rFonts w:ascii="Verdana" w:hAnsi="Verdana" w:cs="Arial"/>
              </w:rPr>
              <w:t xml:space="preserve">, </w:t>
            </w:r>
            <w:r w:rsidR="002B4AC1" w:rsidRPr="002B4AC1">
              <w:rPr>
                <w:rFonts w:ascii="Verdana" w:hAnsi="Verdana" w:cs="Arial"/>
              </w:rPr>
              <w:t xml:space="preserve"> </w:t>
            </w:r>
            <w:r w:rsidR="002B4AC1">
              <w:rPr>
                <w:rFonts w:ascii="Verdana" w:hAnsi="Verdana" w:cs="Arial"/>
              </w:rPr>
              <w:t xml:space="preserve">Note 8 has </w:t>
            </w:r>
            <w:r w:rsidR="002B4AC1" w:rsidRPr="002B4AC1">
              <w:rPr>
                <w:rFonts w:ascii="Verdana" w:hAnsi="Verdana" w:cs="Arial"/>
              </w:rPr>
              <w:t xml:space="preserve">been updated </w:t>
            </w:r>
            <w:r w:rsidR="00541A4F">
              <w:rPr>
                <w:rFonts w:ascii="Verdana" w:hAnsi="Verdana" w:cs="Arial"/>
              </w:rPr>
              <w:t>to reflect that t</w:t>
            </w:r>
            <w:r w:rsidR="002B4AC1" w:rsidRPr="002B4AC1">
              <w:rPr>
                <w:rFonts w:ascii="Verdana" w:hAnsi="Verdana" w:cs="Arial"/>
              </w:rPr>
              <w:t>he Principal and the Vice Principal</w:t>
            </w:r>
            <w:r w:rsidR="002B4AC1">
              <w:rPr>
                <w:rFonts w:ascii="Verdana" w:hAnsi="Verdana" w:cs="Arial"/>
              </w:rPr>
              <w:t xml:space="preserve">: </w:t>
            </w:r>
            <w:r w:rsidR="002B4AC1" w:rsidRPr="002B4AC1">
              <w:rPr>
                <w:rFonts w:ascii="Verdana" w:hAnsi="Verdana" w:cs="Arial"/>
              </w:rPr>
              <w:t>Curriculum received a performance</w:t>
            </w:r>
            <w:r w:rsidR="002B4AC1">
              <w:rPr>
                <w:rFonts w:ascii="Verdana" w:hAnsi="Verdana" w:cs="Arial"/>
              </w:rPr>
              <w:t>-</w:t>
            </w:r>
            <w:r w:rsidR="002B4AC1" w:rsidRPr="002B4AC1">
              <w:rPr>
                <w:rFonts w:ascii="Verdana" w:hAnsi="Verdana" w:cs="Arial"/>
              </w:rPr>
              <w:t xml:space="preserve">related, non-consolidated, bonus of 5% of salary in recognition of exemplary performance in the roles during the </w:t>
            </w:r>
            <w:r w:rsidR="00541A4F">
              <w:rPr>
                <w:rFonts w:ascii="Verdana" w:hAnsi="Verdana" w:cs="Arial"/>
              </w:rPr>
              <w:t>2018-19</w:t>
            </w:r>
            <w:r w:rsidR="002B4AC1" w:rsidRPr="002B4AC1">
              <w:rPr>
                <w:rFonts w:ascii="Verdana" w:hAnsi="Verdana" w:cs="Arial"/>
              </w:rPr>
              <w:t xml:space="preserve"> year. </w:t>
            </w:r>
            <w:r w:rsidR="002B4AC1" w:rsidRPr="002B4AC1">
              <w:rPr>
                <w:rFonts w:ascii="Verdana" w:hAnsi="Verdana"/>
                <w:bCs/>
              </w:rPr>
              <w:t xml:space="preserve"> </w:t>
            </w:r>
          </w:p>
          <w:p w14:paraId="60B52428" w14:textId="77777777" w:rsidR="00541A4F" w:rsidRDefault="00541A4F" w:rsidP="00F163DF">
            <w:pPr>
              <w:pStyle w:val="NoSpacing"/>
              <w:rPr>
                <w:rFonts w:ascii="Verdana" w:hAnsi="Verdana"/>
                <w:bCs/>
              </w:rPr>
            </w:pPr>
          </w:p>
          <w:p w14:paraId="5CEF371E" w14:textId="77777777" w:rsidR="006A7D7F" w:rsidRDefault="006A7D7F" w:rsidP="00F163DF">
            <w:pPr>
              <w:pStyle w:val="NoSpacing"/>
              <w:rPr>
                <w:rFonts w:ascii="Verdana" w:hAnsi="Verdana"/>
                <w:bCs/>
              </w:rPr>
            </w:pPr>
            <w:r>
              <w:rPr>
                <w:rFonts w:ascii="Verdana" w:hAnsi="Verdana"/>
                <w:bCs/>
              </w:rPr>
              <w:t xml:space="preserve">In response to a question from Adenike Betiku, the audit partner explained how the independence of the financial statements audit team was maintained in the context of an internal audit service provided by the same firm, and that testing had been conducted in all circumstances where it would not have been appropriate to rely on evidence from the internal auditor.  </w:t>
            </w:r>
          </w:p>
          <w:p w14:paraId="2390E1B1" w14:textId="77777777" w:rsidR="006A7D7F" w:rsidRDefault="006A7D7F" w:rsidP="00F163DF">
            <w:pPr>
              <w:pStyle w:val="NoSpacing"/>
              <w:rPr>
                <w:rFonts w:ascii="Verdana" w:hAnsi="Verdana"/>
                <w:bCs/>
              </w:rPr>
            </w:pPr>
          </w:p>
          <w:p w14:paraId="46B07D91" w14:textId="355BBC34" w:rsidR="002B4AC1" w:rsidRDefault="006A7D7F" w:rsidP="00F163DF">
            <w:pPr>
              <w:pStyle w:val="NoSpacing"/>
              <w:rPr>
                <w:rFonts w:ascii="Verdana" w:hAnsi="Verdana"/>
                <w:bCs/>
              </w:rPr>
            </w:pPr>
            <w:r>
              <w:rPr>
                <w:rFonts w:ascii="Verdana" w:hAnsi="Verdana"/>
                <w:bCs/>
              </w:rPr>
              <w:t xml:space="preserve">He was also able to give assurance that home working consequent on the public health emergency had not </w:t>
            </w:r>
            <w:r w:rsidR="002572F1">
              <w:rPr>
                <w:rFonts w:ascii="Verdana" w:hAnsi="Verdana"/>
                <w:bCs/>
              </w:rPr>
              <w:t>adversely affected the operation of</w:t>
            </w:r>
            <w:r>
              <w:rPr>
                <w:rFonts w:ascii="Verdana" w:hAnsi="Verdana"/>
                <w:bCs/>
              </w:rPr>
              <w:t xml:space="preserve"> the College’s internal controls.  In particular segregation of duties had been maintained throughout, and authorisation procedures had not been compromised.</w:t>
            </w:r>
          </w:p>
          <w:p w14:paraId="3F82E8CD" w14:textId="1C29E82D" w:rsidR="001F2571" w:rsidRDefault="001F2571" w:rsidP="00F163DF">
            <w:pPr>
              <w:pStyle w:val="NoSpacing"/>
              <w:rPr>
                <w:rFonts w:ascii="Verdana" w:hAnsi="Verdana"/>
                <w:bCs/>
              </w:rPr>
            </w:pPr>
          </w:p>
          <w:p w14:paraId="0EBCC8D0" w14:textId="7820131C" w:rsidR="001F2571" w:rsidRDefault="001F2571" w:rsidP="00F163DF">
            <w:pPr>
              <w:pStyle w:val="NoSpacing"/>
              <w:rPr>
                <w:rFonts w:ascii="Verdana" w:hAnsi="Verdana"/>
                <w:bCs/>
              </w:rPr>
            </w:pPr>
            <w:r>
              <w:rPr>
                <w:rFonts w:ascii="Verdana" w:hAnsi="Verdana"/>
                <w:bCs/>
              </w:rPr>
              <w:t>It was agreed that in circumstances where deviations from required practice for procurement are unavoidable, they should in all instances be formally reported to the Resources Committee.</w:t>
            </w:r>
          </w:p>
          <w:p w14:paraId="018A0CF1" w14:textId="281F1F17" w:rsidR="001F2571" w:rsidRDefault="001F2571" w:rsidP="00F163DF">
            <w:pPr>
              <w:pStyle w:val="NoSpacing"/>
              <w:rPr>
                <w:rFonts w:ascii="Verdana" w:hAnsi="Verdana"/>
                <w:bCs/>
              </w:rPr>
            </w:pPr>
          </w:p>
          <w:p w14:paraId="02133E06" w14:textId="759F9D32" w:rsidR="00541A4F" w:rsidRPr="002B4AC1" w:rsidRDefault="001F2571" w:rsidP="001F2571">
            <w:pPr>
              <w:pStyle w:val="NoSpacing"/>
              <w:rPr>
                <w:rFonts w:ascii="Verdana" w:hAnsi="Verdana"/>
                <w:bCs/>
              </w:rPr>
            </w:pPr>
            <w:r>
              <w:rPr>
                <w:rFonts w:ascii="Verdana" w:hAnsi="Verdana"/>
                <w:bCs/>
              </w:rPr>
              <w:t>It was reported that free school meal benchmarking is being undertaken, but had been a low priority during the period of lockdown.</w:t>
            </w:r>
          </w:p>
        </w:tc>
      </w:tr>
    </w:tbl>
    <w:p w14:paraId="5553EBEC" w14:textId="29DE5908" w:rsidR="00C50C52" w:rsidRDefault="00C50C52" w:rsidP="001E3DD7"/>
    <w:p w14:paraId="520A5A8D" w14:textId="7240BA79" w:rsidR="00953BBF" w:rsidRDefault="00953BBF" w:rsidP="001E3DD7"/>
    <w:p w14:paraId="383E9956" w14:textId="548D48F0" w:rsidR="00953BBF" w:rsidRDefault="00953BBF" w:rsidP="001E3DD7"/>
    <w:p w14:paraId="4B341114" w14:textId="278009B4" w:rsidR="00953BBF" w:rsidRDefault="00953BBF" w:rsidP="001E3DD7"/>
    <w:p w14:paraId="76010545" w14:textId="203421D4" w:rsidR="00953BBF" w:rsidRDefault="00953BBF" w:rsidP="001E3DD7"/>
    <w:p w14:paraId="0B027BF0" w14:textId="79596952" w:rsidR="00953BBF" w:rsidRDefault="00953BBF" w:rsidP="001E3DD7"/>
    <w:p w14:paraId="762A6566" w14:textId="5380E893" w:rsidR="00953BBF" w:rsidRDefault="00953BBF" w:rsidP="001E3DD7"/>
    <w:p w14:paraId="1367263F" w14:textId="7733065E" w:rsidR="00953BBF" w:rsidRDefault="00953BBF" w:rsidP="001E3DD7"/>
    <w:p w14:paraId="7B8828EC" w14:textId="3196F1C7" w:rsidR="00953BBF" w:rsidRDefault="00953BBF" w:rsidP="001E3DD7"/>
    <w:p w14:paraId="06C62581" w14:textId="77777777" w:rsidR="00953BBF" w:rsidRDefault="00953BBF" w:rsidP="001E3DD7"/>
    <w:tbl>
      <w:tblPr>
        <w:tblW w:w="0" w:type="auto"/>
        <w:tblLook w:val="04A0" w:firstRow="1" w:lastRow="0" w:firstColumn="1" w:lastColumn="0" w:noHBand="0" w:noVBand="1"/>
      </w:tblPr>
      <w:tblGrid>
        <w:gridCol w:w="529"/>
        <w:gridCol w:w="8487"/>
      </w:tblGrid>
      <w:tr w:rsidR="0051682F" w:rsidRPr="00355333" w14:paraId="699E7262" w14:textId="77777777" w:rsidTr="00285AE5">
        <w:tc>
          <w:tcPr>
            <w:tcW w:w="529" w:type="dxa"/>
          </w:tcPr>
          <w:p w14:paraId="11E179CE" w14:textId="77777777" w:rsidR="0051682F" w:rsidRPr="002B4AC1" w:rsidRDefault="0051682F" w:rsidP="00F163DF">
            <w:pPr>
              <w:pStyle w:val="NoSpacing"/>
              <w:rPr>
                <w:rFonts w:ascii="Verdana" w:hAnsi="Verdana"/>
                <w:b/>
              </w:rPr>
            </w:pPr>
            <w:r w:rsidRPr="002B4AC1">
              <w:rPr>
                <w:rFonts w:ascii="Verdana" w:hAnsi="Verdana"/>
                <w:b/>
              </w:rPr>
              <w:lastRenderedPageBreak/>
              <w:t>10</w:t>
            </w:r>
          </w:p>
        </w:tc>
        <w:tc>
          <w:tcPr>
            <w:tcW w:w="8487" w:type="dxa"/>
          </w:tcPr>
          <w:p w14:paraId="120A80DF" w14:textId="6CF0BB8C" w:rsidR="0051682F" w:rsidRPr="002B4AC1" w:rsidRDefault="0051682F" w:rsidP="00F163DF">
            <w:pPr>
              <w:pStyle w:val="NoSpacing"/>
              <w:rPr>
                <w:rFonts w:ascii="Verdana" w:hAnsi="Verdana"/>
                <w:b/>
              </w:rPr>
            </w:pPr>
            <w:r w:rsidRPr="002B4AC1">
              <w:rPr>
                <w:rFonts w:ascii="Verdana" w:hAnsi="Verdana"/>
                <w:b/>
              </w:rPr>
              <w:t>Draft Annual Report &amp; Financial Statements for the year ended 31 July 20</w:t>
            </w:r>
            <w:r w:rsidR="002B4AC1" w:rsidRPr="002B4AC1">
              <w:rPr>
                <w:rFonts w:ascii="Verdana" w:hAnsi="Verdana"/>
                <w:b/>
              </w:rPr>
              <w:t>20</w:t>
            </w:r>
          </w:p>
          <w:p w14:paraId="37FEA4DB" w14:textId="77777777" w:rsidR="0051682F" w:rsidRPr="002B4AC1" w:rsidRDefault="0051682F" w:rsidP="00F163DF">
            <w:pPr>
              <w:pStyle w:val="NoSpacing"/>
              <w:rPr>
                <w:rFonts w:ascii="Verdana" w:hAnsi="Verdana"/>
                <w:b/>
              </w:rPr>
            </w:pPr>
          </w:p>
          <w:p w14:paraId="3F074817" w14:textId="52C4A706" w:rsidR="0051682F" w:rsidRPr="002B4AC1" w:rsidRDefault="0051682F" w:rsidP="00F163DF">
            <w:pPr>
              <w:pStyle w:val="NoSpacing"/>
              <w:rPr>
                <w:rFonts w:ascii="Verdana" w:hAnsi="Verdana"/>
              </w:rPr>
            </w:pPr>
            <w:r w:rsidRPr="002B4AC1">
              <w:rPr>
                <w:rFonts w:ascii="Verdana" w:hAnsi="Verdana"/>
              </w:rPr>
              <w:t xml:space="preserve">The draft financial statements in the prescribed format were received and considered. They were noted and recommended </w:t>
            </w:r>
            <w:r w:rsidR="002B4AC1" w:rsidRPr="002B4AC1">
              <w:rPr>
                <w:rFonts w:ascii="Verdana" w:hAnsi="Verdana"/>
              </w:rPr>
              <w:t>for approval by the Corporation.</w:t>
            </w:r>
          </w:p>
          <w:p w14:paraId="15656EBA" w14:textId="77777777" w:rsidR="0051682F" w:rsidRPr="002B4AC1" w:rsidRDefault="0051682F" w:rsidP="00F163DF">
            <w:pPr>
              <w:pStyle w:val="NoSpacing"/>
              <w:rPr>
                <w:rFonts w:ascii="Verdana" w:hAnsi="Verdana"/>
              </w:rPr>
            </w:pPr>
          </w:p>
          <w:p w14:paraId="3062B1C7" w14:textId="075E8233" w:rsidR="0051682F" w:rsidRDefault="0051682F" w:rsidP="00F163DF">
            <w:pPr>
              <w:pStyle w:val="NoSpacing"/>
              <w:rPr>
                <w:rFonts w:ascii="Verdana" w:hAnsi="Verdana"/>
              </w:rPr>
            </w:pPr>
            <w:r w:rsidRPr="002B4AC1">
              <w:rPr>
                <w:rFonts w:ascii="Verdana" w:hAnsi="Verdana"/>
              </w:rPr>
              <w:t>It was noted that the financial performance for the year, and its relation to relevant projections, will be considered by the Resources Committee.</w:t>
            </w:r>
          </w:p>
          <w:p w14:paraId="4FB59BE5" w14:textId="052A70F8" w:rsidR="001F2571" w:rsidRDefault="001F2571" w:rsidP="00F163DF">
            <w:pPr>
              <w:pStyle w:val="NoSpacing"/>
              <w:rPr>
                <w:rFonts w:ascii="Verdana" w:hAnsi="Verdana"/>
              </w:rPr>
            </w:pPr>
          </w:p>
          <w:p w14:paraId="554ADF95" w14:textId="3ACE05E4" w:rsidR="0051682F" w:rsidRDefault="001F2571" w:rsidP="00F163DF">
            <w:pPr>
              <w:pStyle w:val="NoSpacing"/>
              <w:rPr>
                <w:rFonts w:ascii="Verdana" w:hAnsi="Verdana"/>
              </w:rPr>
            </w:pPr>
            <w:r>
              <w:rPr>
                <w:rFonts w:ascii="Verdana" w:hAnsi="Verdana"/>
              </w:rPr>
              <w:t>The adverse impact of the pension liability interim valuation on the College’s operating result was noted.  It was confirmed that this does not arise from a formal revaluation of the scheme (which is undertaken triennially), but is an effect of a change in the discount rate and poor stock market performance (factors over which the College has no control), and is an accounting estimate which is not taken into account by the ESFA in calculating the College’s financial health.</w:t>
            </w:r>
          </w:p>
          <w:p w14:paraId="0CC4CC01" w14:textId="74D30379" w:rsidR="001F2571" w:rsidRDefault="001F2571" w:rsidP="00F163DF">
            <w:pPr>
              <w:pStyle w:val="NoSpacing"/>
              <w:rPr>
                <w:rFonts w:ascii="Verdana" w:hAnsi="Verdana"/>
              </w:rPr>
            </w:pPr>
          </w:p>
          <w:p w14:paraId="5E39333D" w14:textId="57F75291" w:rsidR="001F2571" w:rsidRDefault="001F2571" w:rsidP="00F163DF">
            <w:pPr>
              <w:pStyle w:val="NoSpacing"/>
              <w:rPr>
                <w:rFonts w:ascii="Verdana" w:hAnsi="Verdana"/>
              </w:rPr>
            </w:pPr>
            <w:r w:rsidRPr="0085621B">
              <w:rPr>
                <w:rFonts w:ascii="Verdana" w:hAnsi="Verdana"/>
              </w:rPr>
              <w:t>A correction was noted as being required on Page 48 of the draft annual report.  The Vice-Principal undertook to effect it, and a revised document will be circulated in due course in adva</w:t>
            </w:r>
            <w:r w:rsidR="001F0362" w:rsidRPr="0085621B">
              <w:rPr>
                <w:rFonts w:ascii="Verdana" w:hAnsi="Verdana"/>
              </w:rPr>
              <w:t>nc</w:t>
            </w:r>
            <w:r w:rsidRPr="0085621B">
              <w:rPr>
                <w:rFonts w:ascii="Verdana" w:hAnsi="Verdana"/>
              </w:rPr>
              <w:t>e of the Corporation meeting</w:t>
            </w:r>
            <w:r w:rsidR="001F0362" w:rsidRPr="0085621B">
              <w:rPr>
                <w:rFonts w:ascii="Verdana" w:hAnsi="Verdana"/>
              </w:rPr>
              <w:t xml:space="preserve"> to be held on 15 December.</w:t>
            </w:r>
          </w:p>
          <w:p w14:paraId="08A6D9CD" w14:textId="77777777" w:rsidR="001F2571" w:rsidRPr="002B4AC1" w:rsidRDefault="001F2571" w:rsidP="00F163DF">
            <w:pPr>
              <w:pStyle w:val="NoSpacing"/>
              <w:rPr>
                <w:rFonts w:ascii="Verdana" w:hAnsi="Verdana"/>
              </w:rPr>
            </w:pPr>
          </w:p>
          <w:p w14:paraId="34702B20" w14:textId="3F5DB4C0" w:rsidR="0051682F" w:rsidRPr="002B4AC1" w:rsidRDefault="0051682F" w:rsidP="00F163DF">
            <w:pPr>
              <w:pStyle w:val="NoSpacing"/>
              <w:rPr>
                <w:rFonts w:ascii="Verdana" w:hAnsi="Verdana"/>
              </w:rPr>
            </w:pPr>
            <w:r w:rsidRPr="002B4AC1">
              <w:rPr>
                <w:rFonts w:ascii="Verdana" w:hAnsi="Verdana"/>
              </w:rPr>
              <w:t>The Committee otherwise noted that, in the opinion of the financial statements auditor, the financial statements give a true and fair view, in accordance with UK Generally Accepted Accounting Practice, of the state of the College’s affairs as at 31 July 20</w:t>
            </w:r>
            <w:r w:rsidR="002B4AC1" w:rsidRPr="002B4AC1">
              <w:rPr>
                <w:rFonts w:ascii="Verdana" w:hAnsi="Verdana"/>
              </w:rPr>
              <w:t>20</w:t>
            </w:r>
            <w:r w:rsidRPr="002B4AC1">
              <w:rPr>
                <w:rFonts w:ascii="Verdana" w:hAnsi="Verdana"/>
              </w:rPr>
              <w:t xml:space="preserve"> and of the College’s operating result for the year then ended.</w:t>
            </w:r>
          </w:p>
          <w:p w14:paraId="4E3335DA" w14:textId="77777777" w:rsidR="0051682F" w:rsidRPr="002B4AC1" w:rsidRDefault="0051682F" w:rsidP="00F163DF">
            <w:pPr>
              <w:pStyle w:val="NoSpacing"/>
              <w:rPr>
                <w:rFonts w:ascii="Verdana" w:hAnsi="Verdana"/>
              </w:rPr>
            </w:pPr>
          </w:p>
          <w:p w14:paraId="1DA5D420" w14:textId="47AE8BD9" w:rsidR="0051682F" w:rsidRDefault="0051682F" w:rsidP="00F163DF">
            <w:pPr>
              <w:pStyle w:val="NoSpacing"/>
              <w:rPr>
                <w:rFonts w:ascii="Verdana" w:hAnsi="Verdana"/>
              </w:rPr>
            </w:pPr>
            <w:r w:rsidRPr="002B4AC1">
              <w:rPr>
                <w:rFonts w:ascii="Verdana" w:hAnsi="Verdana"/>
              </w:rPr>
              <w:t>On the advice of the Vice-Principal: Corporate Services, following conclusion of the audit, the Committee recommended that the Letter of Representation be signed by the Chair of the Corporation at the meeting to be held on 1</w:t>
            </w:r>
            <w:r w:rsidR="002B4AC1" w:rsidRPr="002B4AC1">
              <w:rPr>
                <w:rFonts w:ascii="Verdana" w:hAnsi="Verdana"/>
              </w:rPr>
              <w:t>5</w:t>
            </w:r>
            <w:r w:rsidRPr="002B4AC1">
              <w:rPr>
                <w:rFonts w:ascii="Verdana" w:hAnsi="Verdana"/>
              </w:rPr>
              <w:t xml:space="preserve"> December 20</w:t>
            </w:r>
            <w:r w:rsidR="002B4AC1" w:rsidRPr="002B4AC1">
              <w:rPr>
                <w:rFonts w:ascii="Verdana" w:hAnsi="Verdana"/>
              </w:rPr>
              <w:t>20</w:t>
            </w:r>
            <w:r w:rsidRPr="002B4AC1">
              <w:rPr>
                <w:rFonts w:ascii="Verdana" w:hAnsi="Verdana"/>
              </w:rPr>
              <w:t>.</w:t>
            </w:r>
          </w:p>
          <w:p w14:paraId="0E37ECE3" w14:textId="128766E8" w:rsidR="002B4AC1" w:rsidRDefault="002B4AC1" w:rsidP="00F163DF">
            <w:pPr>
              <w:pStyle w:val="NoSpacing"/>
              <w:rPr>
                <w:rFonts w:ascii="Verdana" w:hAnsi="Verdana"/>
              </w:rPr>
            </w:pPr>
          </w:p>
          <w:p w14:paraId="6F838CB9" w14:textId="232B441A" w:rsidR="002B4AC1" w:rsidRDefault="002B4AC1" w:rsidP="00F163DF">
            <w:pPr>
              <w:pStyle w:val="NoSpacing"/>
              <w:rPr>
                <w:rFonts w:ascii="Verdana" w:hAnsi="Verdana"/>
              </w:rPr>
            </w:pPr>
            <w:r>
              <w:rPr>
                <w:rFonts w:ascii="Verdana" w:hAnsi="Verdana"/>
              </w:rPr>
              <w:t>It was also noted that in the opinion of the financial statements’ auditor:</w:t>
            </w:r>
          </w:p>
          <w:p w14:paraId="4DE06B1E" w14:textId="357A374A" w:rsidR="002B4AC1" w:rsidRDefault="002B4AC1" w:rsidP="00F163DF">
            <w:pPr>
              <w:pStyle w:val="NoSpacing"/>
              <w:rPr>
                <w:rFonts w:ascii="Verdana" w:hAnsi="Verdana"/>
              </w:rPr>
            </w:pPr>
          </w:p>
          <w:p w14:paraId="2CA7E01C" w14:textId="4D80C98A" w:rsidR="002B4AC1" w:rsidRDefault="002B4AC1" w:rsidP="00F163DF">
            <w:pPr>
              <w:pStyle w:val="NoSpacing"/>
              <w:rPr>
                <w:rFonts w:ascii="Verdana" w:hAnsi="Verdana"/>
                <w:iCs/>
              </w:rPr>
            </w:pPr>
            <w:r w:rsidRPr="002B4AC1">
              <w:rPr>
                <w:rFonts w:ascii="Verdana" w:hAnsi="Verdana"/>
                <w:i/>
                <w:iCs/>
              </w:rPr>
              <w:t>proper accounting records had been kept;</w:t>
            </w:r>
            <w:r w:rsidRPr="007638DD">
              <w:rPr>
                <w:rFonts w:ascii="Verdana" w:hAnsi="Verdana"/>
              </w:rPr>
              <w:t xml:space="preserve"> </w:t>
            </w:r>
            <w:r w:rsidRPr="002B4AC1">
              <w:rPr>
                <w:rFonts w:ascii="Verdana" w:hAnsi="Verdana"/>
                <w:iCs/>
              </w:rPr>
              <w:t>and</w:t>
            </w:r>
          </w:p>
          <w:p w14:paraId="60C088C6" w14:textId="554C055F" w:rsidR="002B4AC1" w:rsidRDefault="002B4AC1" w:rsidP="00F163DF">
            <w:pPr>
              <w:pStyle w:val="NoSpacing"/>
              <w:rPr>
                <w:rFonts w:ascii="Verdana" w:hAnsi="Verdana"/>
                <w:iCs/>
              </w:rPr>
            </w:pPr>
          </w:p>
          <w:p w14:paraId="6076E780" w14:textId="4DFE13E9" w:rsidR="002B4AC1" w:rsidRDefault="002B4AC1" w:rsidP="00F163DF">
            <w:pPr>
              <w:pStyle w:val="NoSpacing"/>
              <w:rPr>
                <w:rFonts w:ascii="Verdana" w:hAnsi="Verdana"/>
                <w:i/>
                <w:iCs/>
              </w:rPr>
            </w:pPr>
            <w:r w:rsidRPr="002B4AC1">
              <w:rPr>
                <w:rFonts w:ascii="Verdana" w:hAnsi="Verdana"/>
                <w:i/>
                <w:iCs/>
              </w:rPr>
              <w:t>the financial statements agree with the accounting records.</w:t>
            </w:r>
          </w:p>
          <w:p w14:paraId="274EC124" w14:textId="13544059" w:rsidR="002B4AC1" w:rsidRDefault="002B4AC1" w:rsidP="00F163DF">
            <w:pPr>
              <w:pStyle w:val="NoSpacing"/>
              <w:rPr>
                <w:rFonts w:ascii="Verdana" w:hAnsi="Verdana"/>
                <w:i/>
                <w:iCs/>
              </w:rPr>
            </w:pPr>
          </w:p>
          <w:p w14:paraId="223547A3" w14:textId="47AF73FE" w:rsidR="002B4AC1" w:rsidRDefault="002B4AC1" w:rsidP="00F163DF">
            <w:pPr>
              <w:pStyle w:val="NoSpacing"/>
              <w:rPr>
                <w:rFonts w:ascii="Verdana" w:hAnsi="Verdana"/>
              </w:rPr>
            </w:pPr>
            <w:r>
              <w:rPr>
                <w:rFonts w:ascii="Verdana" w:hAnsi="Verdana"/>
              </w:rPr>
              <w:t>The Committee also reported that, based on the work of the financial statements’ auditor, it can advise the Resources Committee and the Corporation that, in fulfilment of the Corporation’s responsibilities:</w:t>
            </w:r>
          </w:p>
          <w:p w14:paraId="3101B95B" w14:textId="77777777" w:rsidR="002B4AC1" w:rsidRPr="002B4AC1" w:rsidRDefault="002B4AC1" w:rsidP="00F163DF">
            <w:pPr>
              <w:pStyle w:val="NoSpacing"/>
              <w:rPr>
                <w:rFonts w:ascii="Verdana" w:hAnsi="Verdana"/>
              </w:rPr>
            </w:pPr>
          </w:p>
          <w:p w14:paraId="0D32B8B3" w14:textId="6DE45356" w:rsidR="002B4AC1" w:rsidRDefault="002B4AC1" w:rsidP="002B4AC1">
            <w:pPr>
              <w:rPr>
                <w:rFonts w:ascii="Verdana" w:hAnsi="Verdana"/>
                <w:i/>
                <w:iCs/>
              </w:rPr>
            </w:pPr>
            <w:r w:rsidRPr="002B4AC1">
              <w:rPr>
                <w:rFonts w:ascii="Verdana" w:hAnsi="Verdana"/>
                <w:i/>
                <w:iCs/>
              </w:rPr>
              <w:t>suitable accounting policies had been selected and applied consistently;</w:t>
            </w:r>
          </w:p>
          <w:p w14:paraId="6B5DFFCD" w14:textId="102B5B87" w:rsidR="002B4AC1" w:rsidRDefault="002B4AC1" w:rsidP="002B4AC1">
            <w:pPr>
              <w:rPr>
                <w:rFonts w:ascii="Verdana" w:hAnsi="Verdana"/>
                <w:i/>
                <w:iCs/>
              </w:rPr>
            </w:pPr>
          </w:p>
          <w:p w14:paraId="19E9F778" w14:textId="3FC7637A" w:rsidR="002B4AC1" w:rsidRDefault="002B4AC1" w:rsidP="002B4AC1">
            <w:pPr>
              <w:rPr>
                <w:rFonts w:ascii="Verdana" w:hAnsi="Verdana"/>
                <w:i/>
                <w:iCs/>
              </w:rPr>
            </w:pPr>
            <w:r w:rsidRPr="002B4AC1">
              <w:rPr>
                <w:rFonts w:ascii="Verdana" w:hAnsi="Verdana"/>
                <w:i/>
                <w:iCs/>
              </w:rPr>
              <w:t>judgements and estimates had been made that are reasonable and prudent;</w:t>
            </w:r>
          </w:p>
          <w:p w14:paraId="5F401197" w14:textId="37EFB8A1" w:rsidR="002B4AC1" w:rsidRDefault="002B4AC1" w:rsidP="002B4AC1">
            <w:pPr>
              <w:rPr>
                <w:rFonts w:ascii="Verdana" w:hAnsi="Verdana"/>
                <w:i/>
                <w:iCs/>
              </w:rPr>
            </w:pPr>
          </w:p>
          <w:p w14:paraId="21F35FE8" w14:textId="21088FF6" w:rsidR="002B4AC1" w:rsidRDefault="002B4AC1" w:rsidP="002B4AC1">
            <w:pPr>
              <w:rPr>
                <w:rFonts w:ascii="Verdana" w:hAnsi="Verdana"/>
                <w:iCs/>
              </w:rPr>
            </w:pPr>
            <w:r w:rsidRPr="00B778B2">
              <w:rPr>
                <w:rFonts w:ascii="Verdana" w:hAnsi="Verdana"/>
                <w:i/>
                <w:iCs/>
              </w:rPr>
              <w:t>applicable accounting standards had been followed;</w:t>
            </w:r>
            <w:r>
              <w:rPr>
                <w:rFonts w:ascii="Verdana" w:hAnsi="Verdana"/>
              </w:rPr>
              <w:t xml:space="preserve"> </w:t>
            </w:r>
            <w:r w:rsidRPr="00B778B2">
              <w:rPr>
                <w:rFonts w:ascii="Verdana" w:hAnsi="Verdana"/>
                <w:iCs/>
              </w:rPr>
              <w:t>and</w:t>
            </w:r>
          </w:p>
          <w:p w14:paraId="6087A64F" w14:textId="4F040BA6" w:rsidR="00B778B2" w:rsidRDefault="00B778B2" w:rsidP="002B4AC1">
            <w:pPr>
              <w:rPr>
                <w:rFonts w:ascii="Verdana" w:hAnsi="Verdana"/>
                <w:i/>
                <w:iCs/>
              </w:rPr>
            </w:pPr>
          </w:p>
          <w:p w14:paraId="693FCF2C" w14:textId="4C33DCF0" w:rsidR="00B778B2" w:rsidRDefault="00B778B2" w:rsidP="002B4AC1">
            <w:pPr>
              <w:rPr>
                <w:rFonts w:ascii="Verdana" w:hAnsi="Verdana"/>
                <w:i/>
                <w:iCs/>
              </w:rPr>
            </w:pPr>
            <w:r w:rsidRPr="00B778B2">
              <w:rPr>
                <w:rFonts w:ascii="Verdana" w:hAnsi="Verdana"/>
                <w:i/>
                <w:iCs/>
              </w:rPr>
              <w:lastRenderedPageBreak/>
              <w:t>it had been appropriate to prepare the financial statements on the going concern basis.</w:t>
            </w:r>
          </w:p>
          <w:p w14:paraId="7CAFAF63" w14:textId="7AE85EC0" w:rsidR="00B778B2" w:rsidRDefault="00B778B2" w:rsidP="002B4AC1">
            <w:pPr>
              <w:rPr>
                <w:rFonts w:ascii="Verdana" w:hAnsi="Verdana"/>
                <w:i/>
                <w:iCs/>
              </w:rPr>
            </w:pPr>
          </w:p>
          <w:p w14:paraId="28192769" w14:textId="77777777" w:rsidR="00541A4F" w:rsidRDefault="00B778B2" w:rsidP="00B778B2">
            <w:pPr>
              <w:pStyle w:val="NoSpacing"/>
              <w:rPr>
                <w:rFonts w:ascii="Verdana" w:hAnsi="Verdana"/>
              </w:rPr>
            </w:pPr>
            <w:r>
              <w:rPr>
                <w:rFonts w:ascii="Verdana" w:hAnsi="Verdana"/>
              </w:rPr>
              <w:t xml:space="preserve">The Committee reported that there are no matters of concern in relation to the adequacy of controls applied in the preparation of the financial statements, or otherwise reported by the financial statements auditor, and that the Corporation is therefore recommended to approve and authorise the signature of the Statement of Corporate and Internal Control and the Statement of Responsibilities of the Members of the Corporation contained within the Annual Report and Financial Statements.  </w:t>
            </w:r>
          </w:p>
          <w:p w14:paraId="5909978C" w14:textId="77777777" w:rsidR="00541A4F" w:rsidRDefault="00541A4F" w:rsidP="00B778B2">
            <w:pPr>
              <w:pStyle w:val="NoSpacing"/>
              <w:rPr>
                <w:rFonts w:ascii="Verdana" w:hAnsi="Verdana"/>
              </w:rPr>
            </w:pPr>
          </w:p>
          <w:p w14:paraId="1233F168" w14:textId="6809BFA2" w:rsidR="00B778B2" w:rsidRDefault="00B778B2" w:rsidP="00B778B2">
            <w:pPr>
              <w:pStyle w:val="NoSpacing"/>
              <w:rPr>
                <w:rFonts w:ascii="Verdana" w:hAnsi="Verdana"/>
              </w:rPr>
            </w:pPr>
            <w:r>
              <w:rPr>
                <w:rFonts w:ascii="Verdana" w:hAnsi="Verdana"/>
              </w:rPr>
              <w:t>It was noted that the ‘window’ for post-balance sheet events remains open until the date on which they are signed, but that none have at present been identified.</w:t>
            </w:r>
          </w:p>
          <w:p w14:paraId="7DC780A0" w14:textId="352B3484" w:rsidR="002B4AC1" w:rsidRPr="002B4AC1" w:rsidRDefault="002B4AC1" w:rsidP="00F163DF">
            <w:pPr>
              <w:pStyle w:val="NoSpacing"/>
              <w:rPr>
                <w:rFonts w:ascii="Verdana" w:hAnsi="Verdana"/>
                <w:b/>
              </w:rPr>
            </w:pPr>
          </w:p>
        </w:tc>
      </w:tr>
      <w:tr w:rsidR="0051682F" w:rsidRPr="00355333" w14:paraId="12960945" w14:textId="77777777" w:rsidTr="00285AE5">
        <w:tc>
          <w:tcPr>
            <w:tcW w:w="529" w:type="dxa"/>
          </w:tcPr>
          <w:p w14:paraId="7E9707F8" w14:textId="77777777" w:rsidR="0051682F" w:rsidRDefault="0051682F" w:rsidP="00F163DF">
            <w:pPr>
              <w:pStyle w:val="NoSpacing"/>
              <w:rPr>
                <w:rFonts w:ascii="Verdana" w:hAnsi="Verdana"/>
                <w:b/>
              </w:rPr>
            </w:pPr>
            <w:r>
              <w:rPr>
                <w:rFonts w:ascii="Verdana" w:hAnsi="Verdana"/>
                <w:b/>
              </w:rPr>
              <w:lastRenderedPageBreak/>
              <w:t>11</w:t>
            </w:r>
          </w:p>
        </w:tc>
        <w:tc>
          <w:tcPr>
            <w:tcW w:w="8487" w:type="dxa"/>
          </w:tcPr>
          <w:p w14:paraId="6941C00C" w14:textId="77777777" w:rsidR="00B778B2" w:rsidRDefault="00B778B2" w:rsidP="00B778B2">
            <w:pPr>
              <w:pStyle w:val="NoSpacing"/>
              <w:rPr>
                <w:rFonts w:ascii="Verdana" w:hAnsi="Verdana"/>
                <w:b/>
                <w:bCs/>
              </w:rPr>
            </w:pPr>
            <w:r w:rsidRPr="002F0B57">
              <w:rPr>
                <w:rFonts w:ascii="Verdana" w:hAnsi="Verdana"/>
                <w:b/>
                <w:bCs/>
              </w:rPr>
              <w:t xml:space="preserve">Schedule of Implementation of </w:t>
            </w:r>
            <w:r>
              <w:rPr>
                <w:rFonts w:ascii="Verdana" w:hAnsi="Verdana"/>
                <w:b/>
                <w:bCs/>
              </w:rPr>
              <w:t>Outstanding In</w:t>
            </w:r>
            <w:r w:rsidRPr="002F0B57">
              <w:rPr>
                <w:rFonts w:ascii="Verdana" w:hAnsi="Verdana"/>
                <w:b/>
                <w:bCs/>
              </w:rPr>
              <w:t>ternal Audit Recommendations</w:t>
            </w:r>
          </w:p>
          <w:p w14:paraId="09C073A4" w14:textId="77777777" w:rsidR="0051682F" w:rsidRDefault="0051682F" w:rsidP="00F163DF">
            <w:pPr>
              <w:rPr>
                <w:rFonts w:ascii="Verdana" w:hAnsi="Verdana"/>
              </w:rPr>
            </w:pPr>
          </w:p>
          <w:p w14:paraId="759C0DDB" w14:textId="77777777" w:rsidR="0051682F" w:rsidRDefault="0051682F" w:rsidP="00B778B2">
            <w:pPr>
              <w:pStyle w:val="NoSpacing"/>
              <w:rPr>
                <w:rFonts w:ascii="Verdana" w:hAnsi="Verdana"/>
              </w:rPr>
            </w:pPr>
            <w:r>
              <w:rPr>
                <w:rFonts w:ascii="Verdana" w:hAnsi="Verdana"/>
              </w:rPr>
              <w:t xml:space="preserve">The schedule was received for information and </w:t>
            </w:r>
            <w:r w:rsidR="00B778B2">
              <w:rPr>
                <w:rFonts w:ascii="Verdana" w:hAnsi="Verdana"/>
              </w:rPr>
              <w:t>its contents noted.</w:t>
            </w:r>
          </w:p>
          <w:p w14:paraId="0C4A1F0E" w14:textId="4F2FBE15" w:rsidR="00B778B2" w:rsidRPr="00355333" w:rsidRDefault="00B778B2" w:rsidP="00B778B2">
            <w:pPr>
              <w:pStyle w:val="NoSpacing"/>
              <w:rPr>
                <w:rFonts w:ascii="Verdana" w:hAnsi="Verdana"/>
                <w:b/>
              </w:rPr>
            </w:pPr>
          </w:p>
        </w:tc>
      </w:tr>
      <w:tr w:rsidR="0051682F" w:rsidRPr="00355333" w14:paraId="42329E4D" w14:textId="77777777" w:rsidTr="00285AE5">
        <w:tc>
          <w:tcPr>
            <w:tcW w:w="529" w:type="dxa"/>
          </w:tcPr>
          <w:p w14:paraId="20EE63DA" w14:textId="77777777" w:rsidR="0051682F" w:rsidRDefault="0051682F" w:rsidP="00F163DF">
            <w:pPr>
              <w:pStyle w:val="NoSpacing"/>
              <w:rPr>
                <w:rFonts w:ascii="Verdana" w:hAnsi="Verdana"/>
                <w:b/>
              </w:rPr>
            </w:pPr>
            <w:r>
              <w:rPr>
                <w:rFonts w:ascii="Verdana" w:hAnsi="Verdana"/>
                <w:b/>
              </w:rPr>
              <w:t>12</w:t>
            </w:r>
          </w:p>
        </w:tc>
        <w:tc>
          <w:tcPr>
            <w:tcW w:w="8487" w:type="dxa"/>
          </w:tcPr>
          <w:p w14:paraId="58D5FAA5" w14:textId="77777777" w:rsidR="00B778B2" w:rsidRPr="00355333" w:rsidRDefault="00B778B2" w:rsidP="00B778B2">
            <w:pPr>
              <w:pStyle w:val="NoSpacing"/>
              <w:rPr>
                <w:rFonts w:ascii="Verdana" w:hAnsi="Verdana"/>
                <w:b/>
              </w:rPr>
            </w:pPr>
            <w:r w:rsidRPr="00355333">
              <w:rPr>
                <w:rFonts w:ascii="Verdana" w:hAnsi="Verdana"/>
                <w:b/>
              </w:rPr>
              <w:t xml:space="preserve">Internal </w:t>
            </w:r>
            <w:r>
              <w:rPr>
                <w:rFonts w:ascii="Verdana" w:hAnsi="Verdana"/>
                <w:b/>
              </w:rPr>
              <w:t>Audit Service Annual Report 2019-20</w:t>
            </w:r>
          </w:p>
          <w:p w14:paraId="6DE9B861" w14:textId="77777777" w:rsidR="0051682F" w:rsidRPr="00F1220F" w:rsidRDefault="0051682F" w:rsidP="00F163DF">
            <w:pPr>
              <w:pStyle w:val="NoSpacing"/>
              <w:rPr>
                <w:rFonts w:ascii="Verdana" w:hAnsi="Verdana"/>
                <w:b/>
              </w:rPr>
            </w:pPr>
          </w:p>
          <w:p w14:paraId="3A534844" w14:textId="4B2EB1FF" w:rsidR="0051682F" w:rsidRDefault="0051682F" w:rsidP="00F163DF">
            <w:pPr>
              <w:rPr>
                <w:rFonts w:ascii="Verdana" w:hAnsi="Verdana"/>
              </w:rPr>
            </w:pPr>
            <w:r>
              <w:rPr>
                <w:rFonts w:ascii="Verdana" w:hAnsi="Verdana"/>
              </w:rPr>
              <w:t>A report prepared by the Internal Audit Service</w:t>
            </w:r>
            <w:r w:rsidR="00B778B2">
              <w:rPr>
                <w:rFonts w:ascii="Verdana" w:hAnsi="Verdana"/>
              </w:rPr>
              <w:t xml:space="preserve"> (</w:t>
            </w:r>
            <w:proofErr w:type="spellStart"/>
            <w:r w:rsidR="00B778B2">
              <w:rPr>
                <w:rFonts w:ascii="Verdana" w:hAnsi="Verdana"/>
              </w:rPr>
              <w:t>MacIntyre</w:t>
            </w:r>
            <w:proofErr w:type="spellEnd"/>
            <w:r w:rsidR="00B778B2">
              <w:rPr>
                <w:rFonts w:ascii="Verdana" w:hAnsi="Verdana"/>
              </w:rPr>
              <w:t xml:space="preserve"> Hudson, the term of whose appointment expired on 31 July 2020)</w:t>
            </w:r>
            <w:r>
              <w:rPr>
                <w:rFonts w:ascii="Verdana" w:hAnsi="Verdana"/>
              </w:rPr>
              <w:t xml:space="preserve"> was received and considered.</w:t>
            </w:r>
          </w:p>
          <w:p w14:paraId="596F6245" w14:textId="2119DAB8" w:rsidR="00237E7D" w:rsidRDefault="00237E7D" w:rsidP="00F163DF">
            <w:pPr>
              <w:rPr>
                <w:rFonts w:ascii="Verdana" w:hAnsi="Verdana"/>
              </w:rPr>
            </w:pPr>
          </w:p>
          <w:p w14:paraId="77E87CAA" w14:textId="56B00629" w:rsidR="00237E7D" w:rsidRDefault="00237E7D" w:rsidP="00F163DF">
            <w:pPr>
              <w:rPr>
                <w:rFonts w:ascii="Verdana" w:hAnsi="Verdana" w:cs="Arial"/>
              </w:rPr>
            </w:pPr>
            <w:r w:rsidRPr="00237E7D">
              <w:rPr>
                <w:rFonts w:ascii="Verdana" w:hAnsi="Verdana"/>
              </w:rPr>
              <w:t xml:space="preserve">The Internal Audit Service reported </w:t>
            </w:r>
            <w:r w:rsidRPr="00237E7D">
              <w:rPr>
                <w:rFonts w:ascii="Verdana" w:hAnsi="Verdana" w:cs="Arial"/>
              </w:rPr>
              <w:t xml:space="preserve">that sufficient internal audit work has been undertaken in the areas </w:t>
            </w:r>
            <w:r>
              <w:rPr>
                <w:rFonts w:ascii="Verdana" w:hAnsi="Verdana" w:cs="Arial"/>
              </w:rPr>
              <w:t>reviewed to</w:t>
            </w:r>
            <w:r w:rsidRPr="00237E7D">
              <w:rPr>
                <w:rFonts w:ascii="Verdana" w:hAnsi="Verdana" w:cs="Arial"/>
              </w:rPr>
              <w:t xml:space="preserve"> allow </w:t>
            </w:r>
            <w:r>
              <w:rPr>
                <w:rFonts w:ascii="Verdana" w:hAnsi="Verdana" w:cs="Arial"/>
              </w:rPr>
              <w:t>them</w:t>
            </w:r>
            <w:r w:rsidRPr="00237E7D">
              <w:rPr>
                <w:rFonts w:ascii="Verdana" w:hAnsi="Verdana" w:cs="Arial"/>
              </w:rPr>
              <w:t xml:space="preserve"> to draw a reasonable conclusion as to the adequacy and effectiveness of those processes.</w:t>
            </w:r>
          </w:p>
          <w:p w14:paraId="39E928FD" w14:textId="40D6406F" w:rsidR="00237E7D" w:rsidRDefault="00237E7D" w:rsidP="00F163DF">
            <w:pPr>
              <w:rPr>
                <w:rFonts w:ascii="Verdana" w:hAnsi="Verdana"/>
              </w:rPr>
            </w:pPr>
          </w:p>
          <w:p w14:paraId="7672C9F2" w14:textId="616F5971" w:rsidR="00237E7D" w:rsidRDefault="00237E7D" w:rsidP="00F163DF">
            <w:pPr>
              <w:rPr>
                <w:rFonts w:ascii="Verdana" w:hAnsi="Verdana" w:cs="Arial"/>
              </w:rPr>
            </w:pPr>
            <w:r w:rsidRPr="00237E7D">
              <w:rPr>
                <w:rFonts w:ascii="Verdana" w:hAnsi="Verdana" w:cs="Arial"/>
              </w:rPr>
              <w:t xml:space="preserve">Based upon the work undertaken, in the opinion if the auditor Sir George </w:t>
            </w:r>
            <w:proofErr w:type="spellStart"/>
            <w:r w:rsidRPr="00237E7D">
              <w:rPr>
                <w:rFonts w:ascii="Verdana" w:hAnsi="Verdana" w:cs="Arial"/>
              </w:rPr>
              <w:t>Monoux</w:t>
            </w:r>
            <w:proofErr w:type="spellEnd"/>
            <w:r w:rsidRPr="00237E7D">
              <w:rPr>
                <w:rFonts w:ascii="Verdana" w:hAnsi="Verdana" w:cs="Arial"/>
              </w:rPr>
              <w:t xml:space="preserve"> College has adequate and effective management, control and governance processes in the areas examined which should enable the College to manage the achievement of its objectives.  However, the reviews carried out had identified some enhancements to the design and/or operation of the system of internal control, risk management and governance to make it more effective in the future</w:t>
            </w:r>
            <w:r>
              <w:rPr>
                <w:rFonts w:ascii="Verdana" w:hAnsi="Verdana" w:cs="Arial"/>
              </w:rPr>
              <w:t xml:space="preserve">, namely in the areas of GDPR compliance, the risk framework and risk management strategy, safeguarding, and school engagement. </w:t>
            </w:r>
          </w:p>
          <w:p w14:paraId="07C73DF6" w14:textId="77777777" w:rsidR="00E753CD" w:rsidRDefault="00E753CD" w:rsidP="00F163DF">
            <w:pPr>
              <w:rPr>
                <w:rFonts w:ascii="Verdana" w:hAnsi="Verdana" w:cs="Arial"/>
              </w:rPr>
            </w:pPr>
          </w:p>
          <w:p w14:paraId="3ECAD18C" w14:textId="016E37EB" w:rsidR="00237E7D" w:rsidRDefault="001F0362" w:rsidP="00F163DF">
            <w:pPr>
              <w:rPr>
                <w:rFonts w:ascii="Verdana" w:hAnsi="Verdana"/>
              </w:rPr>
            </w:pPr>
            <w:r>
              <w:rPr>
                <w:rFonts w:ascii="Verdana" w:hAnsi="Verdana"/>
              </w:rPr>
              <w:t>It was noted that paragraph 2.4 does not express its content clearly, and should be redrafted before circulation to the Corporation.</w:t>
            </w:r>
          </w:p>
          <w:p w14:paraId="70B2107E" w14:textId="77777777" w:rsidR="001F0362" w:rsidRDefault="001F0362" w:rsidP="00F163DF">
            <w:pPr>
              <w:pStyle w:val="NoSpacing"/>
              <w:rPr>
                <w:rFonts w:ascii="Verdana" w:hAnsi="Verdana"/>
              </w:rPr>
            </w:pPr>
          </w:p>
          <w:p w14:paraId="06026B4B" w14:textId="7B5983B9" w:rsidR="0051682F" w:rsidRDefault="001F0362" w:rsidP="00F163DF">
            <w:pPr>
              <w:pStyle w:val="NoSpacing"/>
              <w:rPr>
                <w:rFonts w:ascii="Verdana" w:hAnsi="Verdana"/>
              </w:rPr>
            </w:pPr>
            <w:r>
              <w:rPr>
                <w:rFonts w:ascii="Verdana" w:hAnsi="Verdana"/>
              </w:rPr>
              <w:t>Subject to the above amendment, m</w:t>
            </w:r>
            <w:r w:rsidR="0051682F">
              <w:rPr>
                <w:rFonts w:ascii="Verdana" w:hAnsi="Verdana"/>
              </w:rPr>
              <w:t>embers recommended the Report for the attention of the Corporation.</w:t>
            </w:r>
          </w:p>
          <w:p w14:paraId="6DF32337" w14:textId="77777777" w:rsidR="0051682F" w:rsidRDefault="0051682F" w:rsidP="00F163DF">
            <w:pPr>
              <w:pStyle w:val="NoSpacing"/>
              <w:rPr>
                <w:rFonts w:ascii="Verdana" w:hAnsi="Verdana"/>
                <w:b/>
              </w:rPr>
            </w:pPr>
          </w:p>
          <w:p w14:paraId="05CC16BA" w14:textId="77777777" w:rsidR="00953BBF" w:rsidRDefault="00953BBF" w:rsidP="00F163DF">
            <w:pPr>
              <w:pStyle w:val="NoSpacing"/>
              <w:rPr>
                <w:rFonts w:ascii="Verdana" w:hAnsi="Verdana"/>
                <w:b/>
              </w:rPr>
            </w:pPr>
          </w:p>
          <w:p w14:paraId="249A4E32" w14:textId="77777777" w:rsidR="00953BBF" w:rsidRDefault="00953BBF" w:rsidP="00F163DF">
            <w:pPr>
              <w:pStyle w:val="NoSpacing"/>
              <w:rPr>
                <w:rFonts w:ascii="Verdana" w:hAnsi="Verdana"/>
                <w:b/>
              </w:rPr>
            </w:pPr>
          </w:p>
          <w:p w14:paraId="4BAF598D" w14:textId="77777777" w:rsidR="00953BBF" w:rsidRDefault="00953BBF" w:rsidP="00F163DF">
            <w:pPr>
              <w:pStyle w:val="NoSpacing"/>
              <w:rPr>
                <w:rFonts w:ascii="Verdana" w:hAnsi="Verdana"/>
                <w:b/>
              </w:rPr>
            </w:pPr>
          </w:p>
          <w:p w14:paraId="4D2D4367" w14:textId="77777777" w:rsidR="00953BBF" w:rsidRDefault="00953BBF" w:rsidP="00F163DF">
            <w:pPr>
              <w:pStyle w:val="NoSpacing"/>
              <w:rPr>
                <w:rFonts w:ascii="Verdana" w:hAnsi="Verdana"/>
                <w:b/>
              </w:rPr>
            </w:pPr>
          </w:p>
          <w:p w14:paraId="5287E395" w14:textId="210B64F8" w:rsidR="00953BBF" w:rsidRPr="00355333" w:rsidRDefault="00953BBF" w:rsidP="00F163DF">
            <w:pPr>
              <w:pStyle w:val="NoSpacing"/>
              <w:rPr>
                <w:rFonts w:ascii="Verdana" w:hAnsi="Verdana"/>
                <w:b/>
              </w:rPr>
            </w:pPr>
          </w:p>
        </w:tc>
      </w:tr>
      <w:tr w:rsidR="0051682F" w:rsidRPr="00355333" w14:paraId="30666B03" w14:textId="77777777" w:rsidTr="00285AE5">
        <w:tc>
          <w:tcPr>
            <w:tcW w:w="529" w:type="dxa"/>
          </w:tcPr>
          <w:p w14:paraId="2AEFBB47" w14:textId="77777777" w:rsidR="0051682F" w:rsidRDefault="0051682F" w:rsidP="00F163DF">
            <w:pPr>
              <w:pStyle w:val="NoSpacing"/>
              <w:rPr>
                <w:rFonts w:ascii="Verdana" w:hAnsi="Verdana"/>
                <w:b/>
              </w:rPr>
            </w:pPr>
            <w:r>
              <w:rPr>
                <w:rFonts w:ascii="Verdana" w:hAnsi="Verdana"/>
                <w:b/>
              </w:rPr>
              <w:lastRenderedPageBreak/>
              <w:t>13</w:t>
            </w:r>
          </w:p>
        </w:tc>
        <w:tc>
          <w:tcPr>
            <w:tcW w:w="8487" w:type="dxa"/>
          </w:tcPr>
          <w:p w14:paraId="600F2C66" w14:textId="77777777" w:rsidR="00237E7D" w:rsidRDefault="00237E7D" w:rsidP="00237E7D">
            <w:pPr>
              <w:pStyle w:val="NoSpacing"/>
              <w:rPr>
                <w:rFonts w:ascii="Verdana" w:hAnsi="Verdana"/>
                <w:b/>
                <w:bCs/>
              </w:rPr>
            </w:pPr>
            <w:r>
              <w:rPr>
                <w:rFonts w:ascii="Verdana" w:hAnsi="Verdana"/>
                <w:b/>
                <w:bCs/>
              </w:rPr>
              <w:t>Appointment of Internal Audit Service</w:t>
            </w:r>
          </w:p>
          <w:p w14:paraId="175A0C07" w14:textId="77777777" w:rsidR="0051682F" w:rsidRDefault="0051682F" w:rsidP="00F163DF">
            <w:pPr>
              <w:pStyle w:val="NoSpacing"/>
              <w:rPr>
                <w:rFonts w:ascii="Verdana" w:hAnsi="Verdana"/>
                <w:b/>
              </w:rPr>
            </w:pPr>
          </w:p>
          <w:p w14:paraId="5919B5EF" w14:textId="3230638C" w:rsidR="001F0362" w:rsidRDefault="001F0362" w:rsidP="00F163DF">
            <w:pPr>
              <w:pStyle w:val="NoSpacing"/>
              <w:rPr>
                <w:rFonts w:ascii="Verdana" w:hAnsi="Verdana"/>
                <w:bCs/>
              </w:rPr>
            </w:pPr>
            <w:r>
              <w:rPr>
                <w:rFonts w:ascii="Verdana" w:hAnsi="Verdana"/>
                <w:bCs/>
              </w:rPr>
              <w:t>The Committee agreed that internal auditors should be appointed.</w:t>
            </w:r>
          </w:p>
          <w:p w14:paraId="30AF211F" w14:textId="77777777" w:rsidR="001F0362" w:rsidRDefault="001F0362" w:rsidP="00F163DF">
            <w:pPr>
              <w:pStyle w:val="NoSpacing"/>
              <w:rPr>
                <w:rFonts w:ascii="Verdana" w:hAnsi="Verdana"/>
                <w:bCs/>
              </w:rPr>
            </w:pPr>
          </w:p>
          <w:p w14:paraId="46F96978" w14:textId="0213F991" w:rsidR="00237E7D" w:rsidRDefault="00237E7D" w:rsidP="00F163DF">
            <w:pPr>
              <w:pStyle w:val="NoSpacing"/>
              <w:rPr>
                <w:rFonts w:ascii="Verdana" w:hAnsi="Verdana"/>
                <w:bCs/>
              </w:rPr>
            </w:pPr>
            <w:r>
              <w:rPr>
                <w:rFonts w:ascii="Verdana" w:hAnsi="Verdana"/>
                <w:bCs/>
              </w:rPr>
              <w:t xml:space="preserve">The tender panel recommended that </w:t>
            </w:r>
            <w:proofErr w:type="spellStart"/>
            <w:r>
              <w:rPr>
                <w:rFonts w:ascii="Verdana" w:hAnsi="Verdana"/>
                <w:bCs/>
              </w:rPr>
              <w:t>Scrutton</w:t>
            </w:r>
            <w:proofErr w:type="spellEnd"/>
            <w:r>
              <w:rPr>
                <w:rFonts w:ascii="Verdana" w:hAnsi="Verdana"/>
                <w:bCs/>
              </w:rPr>
              <w:t xml:space="preserve"> Bland be appointed as the College’s internal audit service</w:t>
            </w:r>
            <w:r w:rsidR="00A3419D">
              <w:rPr>
                <w:rFonts w:ascii="Verdana" w:hAnsi="Verdana"/>
                <w:bCs/>
              </w:rPr>
              <w:t xml:space="preserve"> </w:t>
            </w:r>
            <w:r w:rsidR="00F83693">
              <w:rPr>
                <w:rFonts w:ascii="Verdana" w:hAnsi="Verdana"/>
                <w:bCs/>
              </w:rPr>
              <w:t xml:space="preserve">for a period of </w:t>
            </w:r>
            <w:r w:rsidR="001F0362">
              <w:rPr>
                <w:rFonts w:ascii="Verdana" w:hAnsi="Verdana"/>
                <w:bCs/>
              </w:rPr>
              <w:t>three years (subject to an annual review of performance)</w:t>
            </w:r>
            <w:r w:rsidR="00F83693">
              <w:rPr>
                <w:rFonts w:ascii="Verdana" w:hAnsi="Verdana"/>
                <w:bCs/>
              </w:rPr>
              <w:t xml:space="preserve"> </w:t>
            </w:r>
            <w:r w:rsidR="00A3419D">
              <w:rPr>
                <w:rFonts w:ascii="Verdana" w:hAnsi="Verdana"/>
                <w:bCs/>
              </w:rPr>
              <w:t>with effect from the 2020-21 year</w:t>
            </w:r>
            <w:r w:rsidR="001F0362">
              <w:rPr>
                <w:rFonts w:ascii="Verdana" w:hAnsi="Verdana"/>
                <w:bCs/>
              </w:rPr>
              <w:t>, and the recommendation was accepted by the Committee.</w:t>
            </w:r>
          </w:p>
          <w:p w14:paraId="5359E181" w14:textId="3A2CE3B0" w:rsidR="001F0362" w:rsidRDefault="001F0362" w:rsidP="00F163DF">
            <w:pPr>
              <w:pStyle w:val="NoSpacing"/>
              <w:rPr>
                <w:rFonts w:ascii="Verdana" w:hAnsi="Verdana"/>
                <w:bCs/>
              </w:rPr>
            </w:pPr>
          </w:p>
          <w:p w14:paraId="6727AEE7" w14:textId="2A53EC10" w:rsidR="001F0362" w:rsidRDefault="001F0362" w:rsidP="00F163DF">
            <w:pPr>
              <w:pStyle w:val="NoSpacing"/>
              <w:rPr>
                <w:rFonts w:ascii="Verdana" w:hAnsi="Verdana"/>
                <w:bCs/>
              </w:rPr>
            </w:pPr>
            <w:r>
              <w:rPr>
                <w:rFonts w:ascii="Verdana" w:hAnsi="Verdana"/>
                <w:bCs/>
              </w:rPr>
              <w:t xml:space="preserve">The Corporation is accordingly advised by the Committee that it may appoint </w:t>
            </w:r>
            <w:proofErr w:type="spellStart"/>
            <w:r>
              <w:rPr>
                <w:rFonts w:ascii="Verdana" w:hAnsi="Verdana"/>
                <w:bCs/>
              </w:rPr>
              <w:t>Scrutton</w:t>
            </w:r>
            <w:proofErr w:type="spellEnd"/>
            <w:r>
              <w:rPr>
                <w:rFonts w:ascii="Verdana" w:hAnsi="Verdana"/>
                <w:bCs/>
              </w:rPr>
              <w:t xml:space="preserve"> Bland to provide the College’s internal audit service.</w:t>
            </w:r>
          </w:p>
          <w:p w14:paraId="04204BF3" w14:textId="77777777" w:rsidR="0073726D" w:rsidRDefault="0073726D" w:rsidP="00F163DF">
            <w:pPr>
              <w:pStyle w:val="NoSpacing"/>
              <w:rPr>
                <w:rFonts w:ascii="Verdana" w:hAnsi="Verdana"/>
                <w:bCs/>
              </w:rPr>
            </w:pPr>
          </w:p>
          <w:p w14:paraId="4D518915" w14:textId="15661712" w:rsidR="00A3419D" w:rsidRDefault="001F0362" w:rsidP="0073726D">
            <w:pPr>
              <w:jc w:val="both"/>
              <w:rPr>
                <w:rFonts w:ascii="Verdana" w:hAnsi="Verdana"/>
                <w:bCs/>
              </w:rPr>
            </w:pPr>
            <w:r>
              <w:rPr>
                <w:rFonts w:ascii="Verdana" w:hAnsi="Verdana"/>
                <w:bCs/>
              </w:rPr>
              <w:t xml:space="preserve">It was further noted that </w:t>
            </w:r>
            <w:proofErr w:type="spellStart"/>
            <w:r>
              <w:rPr>
                <w:rFonts w:ascii="Verdana" w:hAnsi="Verdana"/>
                <w:bCs/>
              </w:rPr>
              <w:t>Scrutton</w:t>
            </w:r>
            <w:proofErr w:type="spellEnd"/>
            <w:r>
              <w:rPr>
                <w:rFonts w:ascii="Verdana" w:hAnsi="Verdana"/>
                <w:bCs/>
              </w:rPr>
              <w:t xml:space="preserve"> Bland may be advised of the recommendation, which is indicative only at this stage.</w:t>
            </w:r>
          </w:p>
          <w:p w14:paraId="088FD3E7" w14:textId="10C0E78A" w:rsidR="001F0362" w:rsidRDefault="001F0362" w:rsidP="0073726D">
            <w:pPr>
              <w:jc w:val="both"/>
              <w:rPr>
                <w:rFonts w:ascii="Verdana" w:hAnsi="Verdana"/>
                <w:bCs/>
              </w:rPr>
            </w:pPr>
          </w:p>
          <w:p w14:paraId="537F4976" w14:textId="69FE3EE3" w:rsidR="001F0362" w:rsidRDefault="001F0362" w:rsidP="0073726D">
            <w:pPr>
              <w:jc w:val="both"/>
              <w:rPr>
                <w:rFonts w:ascii="Verdana" w:hAnsi="Verdana"/>
                <w:bCs/>
              </w:rPr>
            </w:pPr>
            <w:r>
              <w:rPr>
                <w:rFonts w:ascii="Verdana" w:hAnsi="Verdana"/>
                <w:bCs/>
              </w:rPr>
              <w:t>It was agreed that an additional Audit Committee meeting will be required early in the Winter-Spring Term to approve an internal audit plan for 2020-21.</w:t>
            </w:r>
          </w:p>
          <w:p w14:paraId="31B612F0" w14:textId="77777777" w:rsidR="0073726D" w:rsidRDefault="0073726D" w:rsidP="0073726D">
            <w:pPr>
              <w:jc w:val="both"/>
              <w:rPr>
                <w:rFonts w:ascii="Verdana" w:hAnsi="Verdana"/>
                <w:bCs/>
              </w:rPr>
            </w:pPr>
          </w:p>
          <w:p w14:paraId="240A0B76" w14:textId="04EA75CE" w:rsidR="00285AE5" w:rsidRPr="00237E7D" w:rsidRDefault="00285AE5" w:rsidP="0073726D">
            <w:pPr>
              <w:jc w:val="both"/>
              <w:rPr>
                <w:rFonts w:ascii="Verdana" w:hAnsi="Verdana"/>
                <w:bCs/>
              </w:rPr>
            </w:pPr>
          </w:p>
        </w:tc>
      </w:tr>
      <w:tr w:rsidR="0051682F" w:rsidRPr="0001068A" w14:paraId="3F0455E5" w14:textId="77777777" w:rsidTr="00285AE5">
        <w:tc>
          <w:tcPr>
            <w:tcW w:w="529" w:type="dxa"/>
          </w:tcPr>
          <w:p w14:paraId="64240DF5" w14:textId="77777777" w:rsidR="0051682F" w:rsidRDefault="0051682F" w:rsidP="00F163DF">
            <w:pPr>
              <w:pStyle w:val="NoSpacing"/>
              <w:rPr>
                <w:rFonts w:ascii="Verdana" w:hAnsi="Verdana"/>
                <w:b/>
              </w:rPr>
            </w:pPr>
            <w:r>
              <w:rPr>
                <w:rFonts w:ascii="Verdana" w:hAnsi="Verdana"/>
                <w:b/>
              </w:rPr>
              <w:t>14</w:t>
            </w:r>
          </w:p>
        </w:tc>
        <w:tc>
          <w:tcPr>
            <w:tcW w:w="8487" w:type="dxa"/>
          </w:tcPr>
          <w:p w14:paraId="41427CBC" w14:textId="77777777" w:rsidR="0073726D" w:rsidRDefault="0073726D" w:rsidP="0073726D">
            <w:pPr>
              <w:jc w:val="both"/>
              <w:rPr>
                <w:rFonts w:ascii="Verdana" w:hAnsi="Verdana"/>
                <w:b/>
              </w:rPr>
            </w:pPr>
            <w:r>
              <w:rPr>
                <w:rFonts w:ascii="Verdana" w:hAnsi="Verdana"/>
                <w:b/>
              </w:rPr>
              <w:t>UK Corporate Governance Code</w:t>
            </w:r>
          </w:p>
          <w:p w14:paraId="66F5B660" w14:textId="77777777" w:rsidR="0051682F" w:rsidRDefault="0051682F" w:rsidP="00F163DF">
            <w:pPr>
              <w:pStyle w:val="NoSpacing"/>
              <w:rPr>
                <w:rFonts w:ascii="Verdana" w:hAnsi="Verdana"/>
              </w:rPr>
            </w:pPr>
          </w:p>
          <w:p w14:paraId="66720CA3" w14:textId="4C04C3DE" w:rsidR="0073726D" w:rsidRDefault="0073726D" w:rsidP="00F163DF">
            <w:pPr>
              <w:pStyle w:val="NoSpacing"/>
              <w:rPr>
                <w:rFonts w:ascii="Verdana" w:hAnsi="Verdana"/>
              </w:rPr>
            </w:pPr>
            <w:r>
              <w:rPr>
                <w:rFonts w:ascii="Verdana" w:hAnsi="Verdana"/>
              </w:rPr>
              <w:t>A paper prepared by the Clerk to the Corporation was received and considered.</w:t>
            </w:r>
          </w:p>
          <w:p w14:paraId="6DDB024C" w14:textId="05F417F9" w:rsidR="0073726D" w:rsidRDefault="0073726D" w:rsidP="00F163DF">
            <w:pPr>
              <w:pStyle w:val="NoSpacing"/>
              <w:rPr>
                <w:rFonts w:ascii="Verdana" w:hAnsi="Verdana"/>
              </w:rPr>
            </w:pPr>
          </w:p>
          <w:p w14:paraId="6AB24ABD" w14:textId="1B78AC90" w:rsidR="0073726D" w:rsidRDefault="0073726D" w:rsidP="0073726D">
            <w:pPr>
              <w:pStyle w:val="NoSpacing"/>
              <w:rPr>
                <w:rFonts w:ascii="Verdana" w:hAnsi="Verdana" w:cs="Arial"/>
              </w:rPr>
            </w:pPr>
            <w:r w:rsidRPr="0073726D">
              <w:rPr>
                <w:rFonts w:ascii="Verdana" w:hAnsi="Verdana" w:cs="Arial"/>
              </w:rPr>
              <w:t>It was noted that the College and Corpo</w:t>
            </w:r>
            <w:r>
              <w:rPr>
                <w:rFonts w:ascii="Verdana" w:hAnsi="Verdana" w:cs="Arial"/>
              </w:rPr>
              <w:t>r</w:t>
            </w:r>
            <w:r w:rsidRPr="0073726D">
              <w:rPr>
                <w:rFonts w:ascii="Verdana" w:hAnsi="Verdana" w:cs="Arial"/>
              </w:rPr>
              <w:t xml:space="preserve">ation have not adopted and therefore do not apply the UK Corporate Governance Code. </w:t>
            </w:r>
            <w:r>
              <w:rPr>
                <w:rFonts w:ascii="Verdana" w:hAnsi="Verdana" w:cs="Arial"/>
              </w:rPr>
              <w:t xml:space="preserve"> </w:t>
            </w:r>
            <w:r w:rsidRPr="0073726D">
              <w:rPr>
                <w:rFonts w:ascii="Verdana" w:hAnsi="Verdana" w:cs="Arial"/>
              </w:rPr>
              <w:t xml:space="preserve">However, Corporate Governance arrangements </w:t>
            </w:r>
            <w:r>
              <w:rPr>
                <w:rFonts w:ascii="Verdana" w:hAnsi="Verdana" w:cs="Arial"/>
              </w:rPr>
              <w:t xml:space="preserve">are reported </w:t>
            </w:r>
            <w:r w:rsidRPr="0073726D">
              <w:rPr>
                <w:rFonts w:ascii="Verdana" w:hAnsi="Verdana" w:cs="Arial"/>
              </w:rPr>
              <w:t>by drawing upon the best practice available, including those aspects of the UK Corporate Governance Code consider</w:t>
            </w:r>
            <w:r>
              <w:rPr>
                <w:rFonts w:ascii="Verdana" w:hAnsi="Verdana" w:cs="Arial"/>
              </w:rPr>
              <w:t>ed</w:t>
            </w:r>
            <w:r w:rsidRPr="0073726D">
              <w:rPr>
                <w:rFonts w:ascii="Verdana" w:hAnsi="Verdana" w:cs="Arial"/>
              </w:rPr>
              <w:t xml:space="preserve"> to be relevant to the further education sector and best practice.</w:t>
            </w:r>
          </w:p>
          <w:p w14:paraId="6616CE08" w14:textId="13EB05BD" w:rsidR="0073726D" w:rsidRDefault="0073726D" w:rsidP="0073726D">
            <w:pPr>
              <w:pStyle w:val="NoSpacing"/>
              <w:rPr>
                <w:rFonts w:ascii="Verdana" w:hAnsi="Verdana" w:cs="Arial"/>
              </w:rPr>
            </w:pPr>
          </w:p>
          <w:p w14:paraId="168C3006" w14:textId="1B1B2708" w:rsidR="0073726D" w:rsidRDefault="0073726D" w:rsidP="0073726D">
            <w:pPr>
              <w:pStyle w:val="NoSpacing"/>
              <w:rPr>
                <w:rFonts w:ascii="Verdana" w:hAnsi="Verdana"/>
              </w:rPr>
            </w:pPr>
            <w:r>
              <w:rPr>
                <w:rFonts w:ascii="Verdana" w:hAnsi="Verdana"/>
              </w:rPr>
              <w:t>Adoption of any code means adherence to its principles and provisions, with the liability to be audited against them.  The Corporation’s stance therefore affords it the greatest flexibility in determining those matters which are relevant to its integrity and effective operation.</w:t>
            </w:r>
          </w:p>
          <w:p w14:paraId="7BB51101" w14:textId="6C5A4EEB" w:rsidR="0073726D" w:rsidRDefault="0073726D" w:rsidP="0073726D">
            <w:pPr>
              <w:pStyle w:val="NoSpacing"/>
              <w:rPr>
                <w:rFonts w:ascii="Verdana" w:hAnsi="Verdana"/>
              </w:rPr>
            </w:pPr>
          </w:p>
          <w:p w14:paraId="538B029F" w14:textId="77777777" w:rsidR="0073726D" w:rsidRDefault="0073726D" w:rsidP="0073726D">
            <w:pPr>
              <w:pStyle w:val="NoSpacing"/>
              <w:rPr>
                <w:rFonts w:ascii="Verdana" w:hAnsi="Verdana"/>
              </w:rPr>
            </w:pPr>
            <w:r>
              <w:rPr>
                <w:rFonts w:ascii="Verdana" w:hAnsi="Verdana"/>
              </w:rPr>
              <w:t>A primary purpose of the UK Corporate Governance Code is to enable shareholders to properly evaluate company performance beyond the simple measure of a single year’s financial outturn.  It focuses on actions taken by an organisation and how these link to their strategy and purpose.  Shorn of the detail concerned with shareholder reporting and consultation, and to issues such as the operation of incentive schemes for executive post-holders, what remains is a useful guide to any board’s responsibility for ensuring organisational integrity.  It is, therefore, in this spirit that the Corporation takes cognisance of the Code, whilst recognising that not all of its principles and provisions are appropriate to the College.</w:t>
            </w:r>
          </w:p>
          <w:p w14:paraId="5F927B70" w14:textId="16F0704C" w:rsidR="0073726D" w:rsidRDefault="0073726D" w:rsidP="0073726D">
            <w:pPr>
              <w:pStyle w:val="NoSpacing"/>
              <w:rPr>
                <w:rFonts w:ascii="Verdana" w:hAnsi="Verdana"/>
              </w:rPr>
            </w:pPr>
          </w:p>
          <w:p w14:paraId="3451E921" w14:textId="218B4AC8" w:rsidR="0073726D" w:rsidRDefault="0073726D" w:rsidP="0073726D">
            <w:pPr>
              <w:pStyle w:val="NoSpacing"/>
              <w:rPr>
                <w:rFonts w:ascii="Verdana" w:hAnsi="Verdana"/>
              </w:rPr>
            </w:pPr>
            <w:r>
              <w:rPr>
                <w:rFonts w:ascii="Verdana" w:hAnsi="Verdana"/>
              </w:rPr>
              <w:t xml:space="preserve">The principles and provisions only have regulatory force for the College where they are a requirement of enacted legislation (including delegated legislation) affecting the College, the Instrument and Articles of </w:t>
            </w:r>
            <w:r>
              <w:rPr>
                <w:rFonts w:ascii="Verdana" w:hAnsi="Verdana"/>
              </w:rPr>
              <w:lastRenderedPageBreak/>
              <w:t xml:space="preserve">Government or the Bye Laws of the Corporation.  Otherwise they may be regarded as guides to best practice, but are not obligatory. </w:t>
            </w:r>
          </w:p>
          <w:p w14:paraId="2110C19E" w14:textId="77777777" w:rsidR="0073726D" w:rsidRDefault="0073726D" w:rsidP="0073726D">
            <w:pPr>
              <w:pStyle w:val="NoSpacing"/>
              <w:rPr>
                <w:rFonts w:ascii="Verdana" w:hAnsi="Verdana"/>
              </w:rPr>
            </w:pPr>
          </w:p>
          <w:p w14:paraId="00485067" w14:textId="545ADFA3" w:rsidR="0073726D" w:rsidRDefault="001F0362" w:rsidP="00F163DF">
            <w:pPr>
              <w:pStyle w:val="NoSpacing"/>
              <w:rPr>
                <w:rFonts w:ascii="Verdana" w:hAnsi="Verdana"/>
              </w:rPr>
            </w:pPr>
            <w:r>
              <w:rPr>
                <w:rFonts w:ascii="Verdana" w:hAnsi="Verdana"/>
              </w:rPr>
              <w:t>It was noted that the report would require updating when a new edition of the Code is published</w:t>
            </w:r>
            <w:r w:rsidR="006E647A">
              <w:rPr>
                <w:rFonts w:ascii="Verdana" w:hAnsi="Verdana"/>
              </w:rPr>
              <w:t>,</w:t>
            </w:r>
            <w:r>
              <w:rPr>
                <w:rFonts w:ascii="Verdana" w:hAnsi="Verdana"/>
              </w:rPr>
              <w:t xml:space="preserve"> or the relevant circumstances of the College change or are subject to </w:t>
            </w:r>
            <w:r w:rsidR="006E647A">
              <w:rPr>
                <w:rFonts w:ascii="Verdana" w:hAnsi="Verdana"/>
              </w:rPr>
              <w:t>amended regulation.  The existing document should meanwhile be re-presented to the Committee annually at its Summer Term meeting to ensure its continued relevance.</w:t>
            </w:r>
          </w:p>
          <w:p w14:paraId="2143BF08" w14:textId="0A33207D" w:rsidR="0073726D" w:rsidRPr="0001068A" w:rsidRDefault="0073726D" w:rsidP="00F163DF">
            <w:pPr>
              <w:pStyle w:val="NoSpacing"/>
              <w:rPr>
                <w:rFonts w:ascii="Verdana" w:hAnsi="Verdana"/>
              </w:rPr>
            </w:pPr>
          </w:p>
        </w:tc>
      </w:tr>
      <w:tr w:rsidR="0051682F" w:rsidRPr="002F0B57" w14:paraId="34402BEC" w14:textId="77777777" w:rsidTr="00285AE5">
        <w:tc>
          <w:tcPr>
            <w:tcW w:w="529" w:type="dxa"/>
          </w:tcPr>
          <w:p w14:paraId="246010AE" w14:textId="77777777" w:rsidR="0051682F" w:rsidRDefault="0051682F" w:rsidP="00F163DF">
            <w:pPr>
              <w:pStyle w:val="NoSpacing"/>
              <w:rPr>
                <w:rFonts w:ascii="Verdana" w:hAnsi="Verdana"/>
                <w:b/>
              </w:rPr>
            </w:pPr>
            <w:r>
              <w:rPr>
                <w:rFonts w:ascii="Verdana" w:hAnsi="Verdana"/>
                <w:b/>
              </w:rPr>
              <w:lastRenderedPageBreak/>
              <w:t>15</w:t>
            </w:r>
          </w:p>
        </w:tc>
        <w:tc>
          <w:tcPr>
            <w:tcW w:w="8487" w:type="dxa"/>
          </w:tcPr>
          <w:p w14:paraId="76859B19" w14:textId="77777777" w:rsidR="0073726D" w:rsidRPr="00F54F9D" w:rsidRDefault="0073726D" w:rsidP="0073726D">
            <w:pPr>
              <w:rPr>
                <w:rFonts w:ascii="Verdana" w:hAnsi="Verdana"/>
                <w:b/>
                <w:bCs/>
              </w:rPr>
            </w:pPr>
            <w:r w:rsidRPr="00F54F9D">
              <w:rPr>
                <w:rFonts w:ascii="Verdana" w:hAnsi="Verdana"/>
                <w:b/>
                <w:bCs/>
              </w:rPr>
              <w:t>Schedule of College Policies (including review dates and person or person</w:t>
            </w:r>
            <w:r>
              <w:rPr>
                <w:rFonts w:ascii="Verdana" w:hAnsi="Verdana"/>
                <w:b/>
                <w:bCs/>
              </w:rPr>
              <w:t>s</w:t>
            </w:r>
            <w:r w:rsidRPr="00F54F9D">
              <w:rPr>
                <w:rFonts w:ascii="Verdana" w:hAnsi="Verdana"/>
                <w:b/>
                <w:bCs/>
              </w:rPr>
              <w:t xml:space="preserve"> responsible for review and approval)</w:t>
            </w:r>
          </w:p>
          <w:p w14:paraId="25258C61" w14:textId="77777777" w:rsidR="0051682F" w:rsidRDefault="0051682F" w:rsidP="00F163DF">
            <w:pPr>
              <w:rPr>
                <w:rFonts w:ascii="Verdana" w:hAnsi="Verdana"/>
              </w:rPr>
            </w:pPr>
          </w:p>
          <w:p w14:paraId="2C872454" w14:textId="219E4DC8" w:rsidR="0051682F" w:rsidRDefault="0051682F" w:rsidP="00F163DF">
            <w:pPr>
              <w:pStyle w:val="NoSpacing"/>
              <w:rPr>
                <w:rFonts w:ascii="Verdana" w:hAnsi="Verdana"/>
              </w:rPr>
            </w:pPr>
            <w:r>
              <w:rPr>
                <w:rFonts w:ascii="Verdana" w:hAnsi="Verdana"/>
              </w:rPr>
              <w:t>An updated schedule</w:t>
            </w:r>
            <w:r w:rsidR="00F83693">
              <w:rPr>
                <w:rFonts w:ascii="Verdana" w:hAnsi="Verdana"/>
              </w:rPr>
              <w:t xml:space="preserve"> prepared on behalf of the Principal</w:t>
            </w:r>
            <w:r>
              <w:rPr>
                <w:rFonts w:ascii="Verdana" w:hAnsi="Verdana"/>
              </w:rPr>
              <w:t xml:space="preserve"> was received for information.</w:t>
            </w:r>
          </w:p>
          <w:p w14:paraId="5B004411" w14:textId="77777777" w:rsidR="0051682F" w:rsidRPr="002F0B57" w:rsidRDefault="0051682F" w:rsidP="00F163DF">
            <w:pPr>
              <w:pStyle w:val="NoSpacing"/>
              <w:rPr>
                <w:rFonts w:ascii="Verdana" w:hAnsi="Verdana"/>
                <w:b/>
                <w:bCs/>
              </w:rPr>
            </w:pPr>
          </w:p>
        </w:tc>
      </w:tr>
      <w:tr w:rsidR="0051682F" w:rsidRPr="002F0B57" w14:paraId="77AC378C" w14:textId="77777777" w:rsidTr="00285AE5">
        <w:tc>
          <w:tcPr>
            <w:tcW w:w="529" w:type="dxa"/>
          </w:tcPr>
          <w:p w14:paraId="1CE1DE38" w14:textId="77777777" w:rsidR="0051682F" w:rsidRDefault="0051682F" w:rsidP="00F163DF">
            <w:pPr>
              <w:pStyle w:val="NoSpacing"/>
              <w:rPr>
                <w:rFonts w:ascii="Verdana" w:hAnsi="Verdana"/>
                <w:b/>
              </w:rPr>
            </w:pPr>
            <w:r>
              <w:rPr>
                <w:rFonts w:ascii="Verdana" w:hAnsi="Verdana"/>
                <w:b/>
              </w:rPr>
              <w:t>16</w:t>
            </w:r>
          </w:p>
        </w:tc>
        <w:tc>
          <w:tcPr>
            <w:tcW w:w="8487" w:type="dxa"/>
          </w:tcPr>
          <w:p w14:paraId="2016C9E3" w14:textId="77777777" w:rsidR="0051682F" w:rsidRPr="00F54F9D" w:rsidRDefault="0051682F" w:rsidP="00F163DF">
            <w:pPr>
              <w:rPr>
                <w:rFonts w:ascii="Verdana" w:hAnsi="Verdana"/>
                <w:b/>
                <w:bCs/>
              </w:rPr>
            </w:pPr>
            <w:r w:rsidRPr="00F54F9D">
              <w:rPr>
                <w:rFonts w:ascii="Verdana" w:hAnsi="Verdana"/>
                <w:b/>
                <w:bCs/>
              </w:rPr>
              <w:t xml:space="preserve">Schedule of </w:t>
            </w:r>
            <w:r>
              <w:rPr>
                <w:rFonts w:ascii="Verdana" w:hAnsi="Verdana"/>
                <w:b/>
                <w:bCs/>
              </w:rPr>
              <w:t>Corporation</w:t>
            </w:r>
            <w:r w:rsidRPr="00F54F9D">
              <w:rPr>
                <w:rFonts w:ascii="Verdana" w:hAnsi="Verdana"/>
                <w:b/>
                <w:bCs/>
              </w:rPr>
              <w:t xml:space="preserve"> Policies (including review dates and person or person</w:t>
            </w:r>
            <w:r>
              <w:rPr>
                <w:rFonts w:ascii="Verdana" w:hAnsi="Verdana"/>
                <w:b/>
                <w:bCs/>
              </w:rPr>
              <w:t>s</w:t>
            </w:r>
            <w:r w:rsidRPr="00F54F9D">
              <w:rPr>
                <w:rFonts w:ascii="Verdana" w:hAnsi="Verdana"/>
                <w:b/>
                <w:bCs/>
              </w:rPr>
              <w:t xml:space="preserve"> responsible for review and approval)</w:t>
            </w:r>
          </w:p>
          <w:p w14:paraId="254BBE24" w14:textId="77777777" w:rsidR="0051682F" w:rsidRDefault="0051682F" w:rsidP="00F163DF">
            <w:pPr>
              <w:rPr>
                <w:rFonts w:ascii="Verdana" w:hAnsi="Verdana"/>
              </w:rPr>
            </w:pPr>
          </w:p>
          <w:p w14:paraId="65CA3927" w14:textId="77777777" w:rsidR="0051682F" w:rsidRDefault="0051682F" w:rsidP="00F163DF">
            <w:pPr>
              <w:rPr>
                <w:rFonts w:ascii="Verdana" w:hAnsi="Verdana"/>
              </w:rPr>
            </w:pPr>
            <w:r>
              <w:rPr>
                <w:rFonts w:ascii="Verdana" w:hAnsi="Verdana"/>
              </w:rPr>
              <w:t>An updated schedule prepared by the Clerk to the Corporation was received for information.</w:t>
            </w:r>
          </w:p>
          <w:p w14:paraId="19FF715A" w14:textId="77777777" w:rsidR="0051682F" w:rsidRPr="002F0B57" w:rsidRDefault="0051682F" w:rsidP="00F163DF">
            <w:pPr>
              <w:pStyle w:val="NoSpacing"/>
              <w:rPr>
                <w:rFonts w:ascii="Verdana" w:hAnsi="Verdana"/>
                <w:b/>
                <w:bCs/>
              </w:rPr>
            </w:pPr>
          </w:p>
        </w:tc>
      </w:tr>
      <w:tr w:rsidR="0051682F" w:rsidRPr="00EA1318" w14:paraId="1CC14D54" w14:textId="77777777" w:rsidTr="00285AE5">
        <w:tc>
          <w:tcPr>
            <w:tcW w:w="529" w:type="dxa"/>
          </w:tcPr>
          <w:p w14:paraId="24DBFC5C" w14:textId="77777777" w:rsidR="0051682F" w:rsidRDefault="0051682F" w:rsidP="00F163DF">
            <w:pPr>
              <w:pStyle w:val="NoSpacing"/>
              <w:rPr>
                <w:rFonts w:ascii="Verdana" w:hAnsi="Verdana"/>
                <w:b/>
              </w:rPr>
            </w:pPr>
            <w:r>
              <w:rPr>
                <w:rFonts w:ascii="Verdana" w:hAnsi="Verdana"/>
                <w:b/>
              </w:rPr>
              <w:t>17</w:t>
            </w:r>
          </w:p>
        </w:tc>
        <w:tc>
          <w:tcPr>
            <w:tcW w:w="8487" w:type="dxa"/>
          </w:tcPr>
          <w:p w14:paraId="2CDBA0E6" w14:textId="77777777" w:rsidR="00192A58" w:rsidRPr="00677256" w:rsidRDefault="00192A58" w:rsidP="00192A58">
            <w:pPr>
              <w:jc w:val="both"/>
              <w:rPr>
                <w:rFonts w:ascii="Verdana" w:hAnsi="Verdana"/>
                <w:b/>
              </w:rPr>
            </w:pPr>
            <w:r w:rsidRPr="00677256">
              <w:rPr>
                <w:rFonts w:ascii="Verdana" w:hAnsi="Verdana"/>
                <w:b/>
              </w:rPr>
              <w:t>Fraud, Financial Irregularity or Public Interest Disclosure</w:t>
            </w:r>
          </w:p>
          <w:p w14:paraId="40402E1F" w14:textId="77777777" w:rsidR="0051682F" w:rsidRDefault="0051682F" w:rsidP="00F163DF">
            <w:pPr>
              <w:rPr>
                <w:rFonts w:ascii="Verdana" w:hAnsi="Verdana"/>
              </w:rPr>
            </w:pPr>
          </w:p>
          <w:p w14:paraId="501059DA" w14:textId="77777777" w:rsidR="00192A58" w:rsidRDefault="00192A58" w:rsidP="00192A58">
            <w:pPr>
              <w:rPr>
                <w:rFonts w:ascii="Verdana" w:hAnsi="Verdana" w:cs="Arial"/>
              </w:rPr>
            </w:pPr>
            <w:r>
              <w:rPr>
                <w:rFonts w:ascii="Verdana" w:hAnsi="Verdana" w:cs="Arial"/>
              </w:rPr>
              <w:t>No incidents were reported either in relation to the College or the Corporation.</w:t>
            </w:r>
          </w:p>
          <w:p w14:paraId="31FB9CF6" w14:textId="77777777" w:rsidR="0051682F" w:rsidRPr="00EA1318" w:rsidRDefault="0051682F" w:rsidP="00F163DF">
            <w:pPr>
              <w:rPr>
                <w:rFonts w:ascii="Verdana" w:hAnsi="Verdana"/>
              </w:rPr>
            </w:pPr>
          </w:p>
        </w:tc>
      </w:tr>
      <w:tr w:rsidR="0051682F" w:rsidRPr="00F54F9D" w14:paraId="7E317B30" w14:textId="77777777" w:rsidTr="00285AE5">
        <w:tc>
          <w:tcPr>
            <w:tcW w:w="529" w:type="dxa"/>
          </w:tcPr>
          <w:p w14:paraId="3EC05FB0" w14:textId="77777777" w:rsidR="0051682F" w:rsidRDefault="0051682F" w:rsidP="00F163DF">
            <w:pPr>
              <w:pStyle w:val="NoSpacing"/>
              <w:rPr>
                <w:rFonts w:ascii="Verdana" w:hAnsi="Verdana"/>
                <w:b/>
              </w:rPr>
            </w:pPr>
            <w:r>
              <w:rPr>
                <w:rFonts w:ascii="Verdana" w:hAnsi="Verdana"/>
                <w:b/>
              </w:rPr>
              <w:t>18</w:t>
            </w:r>
          </w:p>
        </w:tc>
        <w:tc>
          <w:tcPr>
            <w:tcW w:w="8487" w:type="dxa"/>
          </w:tcPr>
          <w:p w14:paraId="78E57336" w14:textId="77777777" w:rsidR="00192A58" w:rsidRDefault="00192A58" w:rsidP="00192A58">
            <w:pPr>
              <w:pStyle w:val="NoSpacing"/>
              <w:rPr>
                <w:rFonts w:ascii="Verdana" w:hAnsi="Verdana"/>
                <w:b/>
              </w:rPr>
            </w:pPr>
            <w:r w:rsidRPr="00355333">
              <w:rPr>
                <w:rFonts w:ascii="Verdana" w:hAnsi="Verdana"/>
                <w:b/>
              </w:rPr>
              <w:t>Audit Committee Annual Report</w:t>
            </w:r>
            <w:r>
              <w:rPr>
                <w:rFonts w:ascii="Verdana" w:hAnsi="Verdana"/>
                <w:b/>
              </w:rPr>
              <w:t xml:space="preserve"> 2019-20</w:t>
            </w:r>
          </w:p>
          <w:p w14:paraId="7919186D" w14:textId="77777777" w:rsidR="0051682F" w:rsidRDefault="0051682F" w:rsidP="00F163DF">
            <w:pPr>
              <w:rPr>
                <w:rFonts w:ascii="Verdana" w:hAnsi="Verdana"/>
              </w:rPr>
            </w:pPr>
          </w:p>
          <w:p w14:paraId="74FB3B2E" w14:textId="77777777" w:rsidR="0051682F" w:rsidRPr="00192A58" w:rsidRDefault="00192A58" w:rsidP="00192A58">
            <w:pPr>
              <w:rPr>
                <w:rFonts w:ascii="Verdana" w:hAnsi="Verdana"/>
              </w:rPr>
            </w:pPr>
            <w:r w:rsidRPr="00192A58">
              <w:rPr>
                <w:rFonts w:ascii="Verdana" w:hAnsi="Verdana"/>
              </w:rPr>
              <w:t>The draft report was received and approved for submission to the Corporation and the Chief Accounting Officer.</w:t>
            </w:r>
          </w:p>
          <w:p w14:paraId="4FA16877" w14:textId="06C2A9DD" w:rsidR="00192A58" w:rsidRPr="00F54F9D" w:rsidRDefault="00192A58" w:rsidP="00192A58">
            <w:pPr>
              <w:rPr>
                <w:rFonts w:ascii="Verdana" w:hAnsi="Verdana"/>
                <w:b/>
                <w:bCs/>
              </w:rPr>
            </w:pPr>
          </w:p>
        </w:tc>
      </w:tr>
      <w:tr w:rsidR="0051682F" w:rsidRPr="00F54F9D" w14:paraId="1786C38A" w14:textId="77777777" w:rsidTr="00285AE5">
        <w:tc>
          <w:tcPr>
            <w:tcW w:w="529" w:type="dxa"/>
          </w:tcPr>
          <w:p w14:paraId="4B4FD819" w14:textId="77777777" w:rsidR="0051682F" w:rsidRDefault="0051682F" w:rsidP="00F163DF">
            <w:pPr>
              <w:pStyle w:val="NoSpacing"/>
              <w:rPr>
                <w:rFonts w:ascii="Verdana" w:hAnsi="Verdana"/>
                <w:b/>
              </w:rPr>
            </w:pPr>
            <w:r>
              <w:rPr>
                <w:rFonts w:ascii="Verdana" w:hAnsi="Verdana"/>
                <w:b/>
              </w:rPr>
              <w:t>19</w:t>
            </w:r>
          </w:p>
        </w:tc>
        <w:tc>
          <w:tcPr>
            <w:tcW w:w="8487" w:type="dxa"/>
          </w:tcPr>
          <w:p w14:paraId="3CF44F8D" w14:textId="77777777" w:rsidR="00192A58" w:rsidRDefault="00192A58" w:rsidP="00192A58">
            <w:pPr>
              <w:rPr>
                <w:rFonts w:ascii="Verdana" w:hAnsi="Verdana"/>
                <w:b/>
              </w:rPr>
            </w:pPr>
            <w:r>
              <w:rPr>
                <w:rFonts w:ascii="Verdana" w:hAnsi="Verdana"/>
                <w:b/>
              </w:rPr>
              <w:t>Dates and Times of Remaining Meetings in the 2018-19 Year</w:t>
            </w:r>
          </w:p>
          <w:p w14:paraId="039CB722" w14:textId="77777777" w:rsidR="00192A58" w:rsidRDefault="00192A58" w:rsidP="00192A58">
            <w:pPr>
              <w:rPr>
                <w:rFonts w:ascii="Verdana" w:hAnsi="Verdana"/>
                <w:b/>
              </w:rPr>
            </w:pPr>
          </w:p>
          <w:p w14:paraId="2E2A3DD6" w14:textId="11FB7983" w:rsidR="00192A58" w:rsidRDefault="00192A58" w:rsidP="00192A58">
            <w:pPr>
              <w:rPr>
                <w:rFonts w:ascii="Verdana" w:hAnsi="Verdana"/>
              </w:rPr>
            </w:pPr>
            <w:r>
              <w:rPr>
                <w:rFonts w:ascii="Verdana" w:hAnsi="Verdana"/>
              </w:rPr>
              <w:t>The following approved dates and times were noted:</w:t>
            </w:r>
          </w:p>
          <w:p w14:paraId="25931435" w14:textId="77777777" w:rsidR="00192A58" w:rsidRDefault="00192A58" w:rsidP="00192A58">
            <w:pPr>
              <w:rPr>
                <w:rFonts w:ascii="Verdana" w:hAnsi="Verdana"/>
              </w:rPr>
            </w:pPr>
          </w:p>
          <w:p w14:paraId="167B0A73" w14:textId="77777777" w:rsidR="00192A58" w:rsidRPr="00FA6E1F" w:rsidRDefault="00192A58" w:rsidP="00192A58">
            <w:pPr>
              <w:pStyle w:val="NoSpacing"/>
              <w:rPr>
                <w:rFonts w:ascii="Verdana" w:hAnsi="Verdana"/>
                <w:b/>
                <w:i/>
              </w:rPr>
            </w:pPr>
            <w:r w:rsidRPr="00FA6E1F">
              <w:rPr>
                <w:rFonts w:ascii="Verdana" w:hAnsi="Verdana"/>
                <w:b/>
                <w:i/>
              </w:rPr>
              <w:t xml:space="preserve">Tuesday </w:t>
            </w:r>
            <w:r>
              <w:rPr>
                <w:rFonts w:ascii="Verdana" w:hAnsi="Verdana"/>
                <w:b/>
                <w:i/>
              </w:rPr>
              <w:t>9 March</w:t>
            </w:r>
            <w:r w:rsidRPr="00FA6E1F">
              <w:rPr>
                <w:rFonts w:ascii="Verdana" w:hAnsi="Verdana"/>
                <w:b/>
                <w:i/>
              </w:rPr>
              <w:t xml:space="preserve"> 20</w:t>
            </w:r>
            <w:r>
              <w:rPr>
                <w:rFonts w:ascii="Verdana" w:hAnsi="Verdana"/>
                <w:b/>
                <w:i/>
              </w:rPr>
              <w:t>20</w:t>
            </w:r>
            <w:r w:rsidRPr="00FA6E1F">
              <w:rPr>
                <w:rFonts w:ascii="Verdana" w:hAnsi="Verdana"/>
                <w:b/>
                <w:i/>
              </w:rPr>
              <w:t xml:space="preserve"> (</w:t>
            </w:r>
            <w:r>
              <w:rPr>
                <w:rFonts w:ascii="Verdana" w:hAnsi="Verdana"/>
                <w:b/>
                <w:i/>
              </w:rPr>
              <w:t>5.30pm</w:t>
            </w:r>
            <w:r w:rsidRPr="00FA6E1F">
              <w:rPr>
                <w:rFonts w:ascii="Verdana" w:hAnsi="Verdana"/>
                <w:b/>
                <w:i/>
              </w:rPr>
              <w:t>)</w:t>
            </w:r>
          </w:p>
          <w:p w14:paraId="094CA56A" w14:textId="77777777" w:rsidR="00192A58" w:rsidRPr="00FA6E1F" w:rsidRDefault="00192A58" w:rsidP="00192A58">
            <w:pPr>
              <w:pStyle w:val="NoSpacing"/>
              <w:rPr>
                <w:rFonts w:ascii="Verdana" w:hAnsi="Verdana"/>
                <w:b/>
                <w:i/>
              </w:rPr>
            </w:pPr>
            <w:r w:rsidRPr="00FA6E1F">
              <w:rPr>
                <w:rFonts w:ascii="Verdana" w:hAnsi="Verdana"/>
                <w:b/>
                <w:i/>
              </w:rPr>
              <w:t xml:space="preserve">Tuesday </w:t>
            </w:r>
            <w:r>
              <w:rPr>
                <w:rFonts w:ascii="Verdana" w:hAnsi="Verdana"/>
                <w:b/>
                <w:i/>
              </w:rPr>
              <w:t>15</w:t>
            </w:r>
            <w:r w:rsidRPr="00FA6E1F">
              <w:rPr>
                <w:rFonts w:ascii="Verdana" w:hAnsi="Verdana"/>
                <w:b/>
                <w:i/>
              </w:rPr>
              <w:t xml:space="preserve"> June 20</w:t>
            </w:r>
            <w:r>
              <w:rPr>
                <w:rFonts w:ascii="Verdana" w:hAnsi="Verdana"/>
                <w:b/>
                <w:i/>
              </w:rPr>
              <w:t>20</w:t>
            </w:r>
            <w:r w:rsidRPr="00FA6E1F">
              <w:rPr>
                <w:rFonts w:ascii="Verdana" w:hAnsi="Verdana"/>
                <w:b/>
                <w:i/>
              </w:rPr>
              <w:t xml:space="preserve"> (</w:t>
            </w:r>
            <w:r>
              <w:rPr>
                <w:rFonts w:ascii="Verdana" w:hAnsi="Verdana"/>
                <w:b/>
                <w:i/>
              </w:rPr>
              <w:t>5.30pm</w:t>
            </w:r>
            <w:r w:rsidRPr="00FA6E1F">
              <w:rPr>
                <w:rFonts w:ascii="Verdana" w:hAnsi="Verdana"/>
                <w:b/>
                <w:i/>
              </w:rPr>
              <w:t>)</w:t>
            </w:r>
          </w:p>
          <w:p w14:paraId="5C72797F" w14:textId="77777777" w:rsidR="00192A58" w:rsidRDefault="00192A58" w:rsidP="00192A58">
            <w:pPr>
              <w:pStyle w:val="NoSpacing"/>
              <w:rPr>
                <w:rFonts w:ascii="Verdana" w:hAnsi="Verdana"/>
                <w:b/>
              </w:rPr>
            </w:pPr>
          </w:p>
          <w:p w14:paraId="2EABDA80" w14:textId="58B8EDD4" w:rsidR="00192A58" w:rsidRDefault="00192A58" w:rsidP="00192A58">
            <w:pPr>
              <w:rPr>
                <w:rFonts w:ascii="Verdana" w:hAnsi="Verdana"/>
              </w:rPr>
            </w:pPr>
            <w:r>
              <w:rPr>
                <w:rFonts w:ascii="Verdana" w:hAnsi="Verdana"/>
              </w:rPr>
              <w:t xml:space="preserve">It was agreed that, for the protection of members and the College, the 9 March 2021 meeting will be held online.  </w:t>
            </w:r>
          </w:p>
          <w:p w14:paraId="11EA206B" w14:textId="77777777" w:rsidR="00192A58" w:rsidRDefault="00192A58" w:rsidP="00192A58">
            <w:pPr>
              <w:rPr>
                <w:rFonts w:ascii="Verdana" w:hAnsi="Verdana"/>
              </w:rPr>
            </w:pPr>
          </w:p>
          <w:p w14:paraId="5DEA5A06" w14:textId="77777777" w:rsidR="00192A58" w:rsidRDefault="00192A58" w:rsidP="00192A58">
            <w:pPr>
              <w:rPr>
                <w:rFonts w:ascii="Verdana" w:hAnsi="Verdana"/>
              </w:rPr>
            </w:pPr>
            <w:r>
              <w:rPr>
                <w:rFonts w:ascii="Verdana" w:hAnsi="Verdana"/>
              </w:rPr>
              <w:t>Whether subsequent meetings are held physically or online will be determined by the public health situation as it affects participants at the time.</w:t>
            </w:r>
          </w:p>
          <w:p w14:paraId="274DB47C" w14:textId="77777777" w:rsidR="0051682F" w:rsidRDefault="0051682F" w:rsidP="00F163DF">
            <w:pPr>
              <w:rPr>
                <w:rFonts w:ascii="Verdana" w:hAnsi="Verdana"/>
                <w:b/>
                <w:bCs/>
              </w:rPr>
            </w:pPr>
          </w:p>
          <w:p w14:paraId="25F3BEB7" w14:textId="77777777" w:rsidR="00953BBF" w:rsidRDefault="00953BBF" w:rsidP="00F163DF">
            <w:pPr>
              <w:rPr>
                <w:rFonts w:ascii="Verdana" w:hAnsi="Verdana"/>
                <w:b/>
                <w:bCs/>
              </w:rPr>
            </w:pPr>
          </w:p>
          <w:p w14:paraId="73AB0422" w14:textId="77777777" w:rsidR="00953BBF" w:rsidRDefault="00953BBF" w:rsidP="00F163DF">
            <w:pPr>
              <w:rPr>
                <w:rFonts w:ascii="Verdana" w:hAnsi="Verdana"/>
                <w:b/>
                <w:bCs/>
              </w:rPr>
            </w:pPr>
          </w:p>
          <w:p w14:paraId="2CB61568" w14:textId="77777777" w:rsidR="00953BBF" w:rsidRDefault="00953BBF" w:rsidP="00F163DF">
            <w:pPr>
              <w:rPr>
                <w:rFonts w:ascii="Verdana" w:hAnsi="Verdana"/>
                <w:b/>
                <w:bCs/>
              </w:rPr>
            </w:pPr>
          </w:p>
          <w:p w14:paraId="5F53B8FB" w14:textId="77777777" w:rsidR="00953BBF" w:rsidRDefault="00953BBF" w:rsidP="00F163DF">
            <w:pPr>
              <w:rPr>
                <w:rFonts w:ascii="Verdana" w:hAnsi="Verdana"/>
                <w:b/>
                <w:bCs/>
              </w:rPr>
            </w:pPr>
          </w:p>
          <w:p w14:paraId="6A9D5F78" w14:textId="77777777" w:rsidR="00953BBF" w:rsidRDefault="00953BBF" w:rsidP="00F163DF">
            <w:pPr>
              <w:rPr>
                <w:rFonts w:ascii="Verdana" w:hAnsi="Verdana"/>
                <w:b/>
                <w:bCs/>
              </w:rPr>
            </w:pPr>
          </w:p>
          <w:p w14:paraId="51B5088F" w14:textId="77777777" w:rsidR="00953BBF" w:rsidRDefault="00953BBF" w:rsidP="00F163DF">
            <w:pPr>
              <w:rPr>
                <w:rFonts w:ascii="Verdana" w:hAnsi="Verdana"/>
                <w:b/>
                <w:bCs/>
              </w:rPr>
            </w:pPr>
          </w:p>
          <w:p w14:paraId="51E9F5C7" w14:textId="32646CF7" w:rsidR="00953BBF" w:rsidRPr="00F54F9D" w:rsidRDefault="00953BBF" w:rsidP="00F163DF">
            <w:pPr>
              <w:rPr>
                <w:rFonts w:ascii="Verdana" w:hAnsi="Verdana"/>
                <w:b/>
                <w:bCs/>
              </w:rPr>
            </w:pPr>
          </w:p>
        </w:tc>
      </w:tr>
      <w:tr w:rsidR="0051682F" w:rsidRPr="00F54F9D" w14:paraId="091337C4" w14:textId="77777777" w:rsidTr="00285AE5">
        <w:tc>
          <w:tcPr>
            <w:tcW w:w="529" w:type="dxa"/>
          </w:tcPr>
          <w:p w14:paraId="28083C5B" w14:textId="77777777" w:rsidR="0051682F" w:rsidRDefault="0051682F" w:rsidP="00F163DF">
            <w:pPr>
              <w:pStyle w:val="NoSpacing"/>
              <w:rPr>
                <w:rFonts w:ascii="Verdana" w:hAnsi="Verdana"/>
                <w:b/>
              </w:rPr>
            </w:pPr>
            <w:r>
              <w:rPr>
                <w:rFonts w:ascii="Verdana" w:hAnsi="Verdana"/>
                <w:b/>
              </w:rPr>
              <w:lastRenderedPageBreak/>
              <w:t>20</w:t>
            </w:r>
          </w:p>
        </w:tc>
        <w:tc>
          <w:tcPr>
            <w:tcW w:w="8487" w:type="dxa"/>
          </w:tcPr>
          <w:p w14:paraId="5F0043E0" w14:textId="77777777" w:rsidR="0051682F" w:rsidRDefault="0051682F" w:rsidP="00F163DF">
            <w:pPr>
              <w:pStyle w:val="NoSpacing"/>
              <w:rPr>
                <w:rFonts w:ascii="Verdana" w:hAnsi="Verdana"/>
                <w:b/>
              </w:rPr>
            </w:pPr>
            <w:r>
              <w:rPr>
                <w:rFonts w:ascii="Verdana" w:hAnsi="Verdana"/>
                <w:b/>
              </w:rPr>
              <w:t>Business Held Over to the Next Meeting</w:t>
            </w:r>
          </w:p>
          <w:p w14:paraId="2838D9E5" w14:textId="77777777" w:rsidR="0051682F" w:rsidRDefault="0051682F" w:rsidP="00F163DF">
            <w:pPr>
              <w:pStyle w:val="NoSpacing"/>
              <w:rPr>
                <w:rFonts w:ascii="Verdana" w:hAnsi="Verdana"/>
                <w:b/>
              </w:rPr>
            </w:pPr>
          </w:p>
          <w:p w14:paraId="280BE0CA" w14:textId="3FEEB9F0" w:rsidR="0051682F" w:rsidRPr="00084191" w:rsidRDefault="0051682F" w:rsidP="00F163DF">
            <w:pPr>
              <w:pStyle w:val="NoSpacing"/>
              <w:rPr>
                <w:rFonts w:ascii="Verdana" w:hAnsi="Verdana"/>
                <w:bCs/>
              </w:rPr>
            </w:pPr>
            <w:r>
              <w:rPr>
                <w:rFonts w:ascii="Verdana" w:hAnsi="Verdana"/>
                <w:bCs/>
              </w:rPr>
              <w:t>It was noted</w:t>
            </w:r>
            <w:r w:rsidRPr="00084191">
              <w:rPr>
                <w:rFonts w:ascii="Verdana" w:hAnsi="Verdana"/>
                <w:bCs/>
              </w:rPr>
              <w:t xml:space="preserve"> that</w:t>
            </w:r>
            <w:r>
              <w:rPr>
                <w:rFonts w:ascii="Verdana" w:hAnsi="Verdana"/>
                <w:bCs/>
              </w:rPr>
              <w:t>, in addition to matters noted under the List of Actions below,</w:t>
            </w:r>
            <w:r w:rsidRPr="00084191">
              <w:rPr>
                <w:rFonts w:ascii="Verdana" w:hAnsi="Verdana"/>
                <w:bCs/>
              </w:rPr>
              <w:t xml:space="preserve"> the following business will be </w:t>
            </w:r>
            <w:r>
              <w:rPr>
                <w:rFonts w:ascii="Verdana" w:hAnsi="Verdana"/>
                <w:bCs/>
              </w:rPr>
              <w:t>included on the agenda for</w:t>
            </w:r>
            <w:r w:rsidRPr="00084191">
              <w:rPr>
                <w:rFonts w:ascii="Verdana" w:hAnsi="Verdana"/>
                <w:bCs/>
              </w:rPr>
              <w:t xml:space="preserve"> the meeting to be held on </w:t>
            </w:r>
            <w:r w:rsidR="00192A58">
              <w:rPr>
                <w:rFonts w:ascii="Verdana" w:hAnsi="Verdana"/>
                <w:bCs/>
              </w:rPr>
              <w:t>9</w:t>
            </w:r>
            <w:r w:rsidRPr="00084191">
              <w:rPr>
                <w:rFonts w:ascii="Verdana" w:hAnsi="Verdana"/>
                <w:bCs/>
              </w:rPr>
              <w:t xml:space="preserve"> March 202</w:t>
            </w:r>
            <w:r w:rsidR="00192A58">
              <w:rPr>
                <w:rFonts w:ascii="Verdana" w:hAnsi="Verdana"/>
                <w:bCs/>
              </w:rPr>
              <w:t>1</w:t>
            </w:r>
            <w:r w:rsidRPr="00084191">
              <w:rPr>
                <w:rFonts w:ascii="Verdana" w:hAnsi="Verdana"/>
                <w:bCs/>
              </w:rPr>
              <w:t>:</w:t>
            </w:r>
          </w:p>
          <w:p w14:paraId="6ABB5A81" w14:textId="77777777" w:rsidR="0051682F" w:rsidRDefault="0051682F" w:rsidP="00F163DF">
            <w:pPr>
              <w:pStyle w:val="NoSpacing"/>
              <w:rPr>
                <w:rFonts w:ascii="Verdana" w:hAnsi="Verdana"/>
                <w:b/>
              </w:rPr>
            </w:pPr>
          </w:p>
          <w:p w14:paraId="20FA1BBD" w14:textId="6731993B" w:rsidR="00192A58" w:rsidRPr="00084191" w:rsidRDefault="00192A58" w:rsidP="00192A58">
            <w:pPr>
              <w:pStyle w:val="NoSpacing"/>
              <w:rPr>
                <w:rFonts w:ascii="Verdana" w:hAnsi="Verdana"/>
              </w:rPr>
            </w:pPr>
            <w:r w:rsidRPr="00084191">
              <w:rPr>
                <w:rFonts w:ascii="Verdana" w:hAnsi="Verdana"/>
                <w:i/>
                <w:iCs/>
              </w:rPr>
              <w:t xml:space="preserve">Report of the </w:t>
            </w:r>
            <w:r w:rsidR="00046183">
              <w:rPr>
                <w:rFonts w:ascii="Verdana" w:hAnsi="Verdana"/>
                <w:i/>
                <w:iCs/>
              </w:rPr>
              <w:t>Risk</w:t>
            </w:r>
            <w:r w:rsidRPr="00084191">
              <w:rPr>
                <w:rFonts w:ascii="Verdana" w:hAnsi="Verdana"/>
                <w:i/>
                <w:iCs/>
              </w:rPr>
              <w:t xml:space="preserve"> Committee</w:t>
            </w:r>
            <w:r>
              <w:rPr>
                <w:rFonts w:ascii="Verdana" w:hAnsi="Verdana"/>
              </w:rPr>
              <w:t xml:space="preserve">, at which a member of the </w:t>
            </w:r>
            <w:r w:rsidR="00046183">
              <w:rPr>
                <w:rFonts w:ascii="Verdana" w:hAnsi="Verdana"/>
              </w:rPr>
              <w:t xml:space="preserve">Risk </w:t>
            </w:r>
            <w:r>
              <w:rPr>
                <w:rFonts w:ascii="Verdana" w:hAnsi="Verdana"/>
              </w:rPr>
              <w:t>Committee will present a report on its work.</w:t>
            </w:r>
          </w:p>
          <w:p w14:paraId="5E65F920" w14:textId="77777777" w:rsidR="0051682F" w:rsidRPr="00F54F9D" w:rsidRDefault="0051682F" w:rsidP="00192A58">
            <w:pPr>
              <w:pStyle w:val="NoSpacing"/>
              <w:rPr>
                <w:rFonts w:ascii="Verdana" w:hAnsi="Verdana"/>
                <w:b/>
                <w:bCs/>
              </w:rPr>
            </w:pPr>
          </w:p>
        </w:tc>
      </w:tr>
      <w:tr w:rsidR="0051682F" w:rsidRPr="002278B4" w14:paraId="138D0998" w14:textId="77777777" w:rsidTr="00285AE5">
        <w:tc>
          <w:tcPr>
            <w:tcW w:w="529" w:type="dxa"/>
          </w:tcPr>
          <w:p w14:paraId="414F0656" w14:textId="77777777" w:rsidR="0051682F" w:rsidRDefault="0051682F" w:rsidP="00F163DF">
            <w:pPr>
              <w:pStyle w:val="NoSpacing"/>
              <w:rPr>
                <w:rFonts w:ascii="Verdana" w:hAnsi="Verdana"/>
                <w:b/>
              </w:rPr>
            </w:pPr>
            <w:r>
              <w:rPr>
                <w:rFonts w:ascii="Verdana" w:hAnsi="Verdana"/>
                <w:b/>
              </w:rPr>
              <w:t>21</w:t>
            </w:r>
          </w:p>
        </w:tc>
        <w:tc>
          <w:tcPr>
            <w:tcW w:w="8487" w:type="dxa"/>
          </w:tcPr>
          <w:p w14:paraId="0FB2EA8F" w14:textId="77777777" w:rsidR="0051682F" w:rsidRDefault="0051682F" w:rsidP="00F163DF">
            <w:pPr>
              <w:pStyle w:val="NoSpacing"/>
              <w:rPr>
                <w:rFonts w:ascii="Verdana" w:hAnsi="Verdana"/>
                <w:b/>
              </w:rPr>
            </w:pPr>
            <w:r>
              <w:rPr>
                <w:rFonts w:ascii="Verdana" w:hAnsi="Verdana"/>
                <w:b/>
              </w:rPr>
              <w:t>Any Other Competent Business</w:t>
            </w:r>
          </w:p>
          <w:p w14:paraId="5DDD3734" w14:textId="77777777" w:rsidR="0051682F" w:rsidRDefault="0051682F" w:rsidP="00F163DF">
            <w:pPr>
              <w:pStyle w:val="NoSpacing"/>
              <w:rPr>
                <w:rFonts w:ascii="Verdana" w:hAnsi="Verdana"/>
                <w:b/>
              </w:rPr>
            </w:pPr>
          </w:p>
          <w:p w14:paraId="0A9BBC22" w14:textId="77777777" w:rsidR="0051682F" w:rsidRPr="002278B4" w:rsidRDefault="0051682F" w:rsidP="00F163DF">
            <w:pPr>
              <w:pStyle w:val="NoSpacing"/>
              <w:rPr>
                <w:rFonts w:ascii="Verdana" w:hAnsi="Verdana"/>
                <w:bCs/>
              </w:rPr>
            </w:pPr>
            <w:r>
              <w:rPr>
                <w:rFonts w:ascii="Verdana" w:hAnsi="Verdana"/>
                <w:bCs/>
              </w:rPr>
              <w:t>None.</w:t>
            </w:r>
          </w:p>
        </w:tc>
      </w:tr>
    </w:tbl>
    <w:p w14:paraId="1F95744A" w14:textId="439B04C4" w:rsidR="001F2D5D" w:rsidRDefault="001F2D5D" w:rsidP="001E3DD7"/>
    <w:p w14:paraId="2D12A16E" w14:textId="3EC7C4B7" w:rsidR="001F2D5D" w:rsidRDefault="001F2D5D" w:rsidP="001E3DD7"/>
    <w:p w14:paraId="01DCD115" w14:textId="77777777" w:rsidR="00285AE5" w:rsidRDefault="00285AE5" w:rsidP="001E3DD7"/>
    <w:p w14:paraId="2F5355D0" w14:textId="5E639F76" w:rsidR="0086139B" w:rsidRPr="00413682" w:rsidRDefault="0086139B" w:rsidP="0086139B">
      <w:pPr>
        <w:rPr>
          <w:rFonts w:ascii="Verdana" w:hAnsi="Verdana"/>
          <w:b/>
        </w:rPr>
      </w:pPr>
      <w:r w:rsidRPr="00413682">
        <w:rPr>
          <w:rFonts w:ascii="Verdana" w:hAnsi="Verdana"/>
          <w:b/>
        </w:rPr>
        <w:t xml:space="preserve">List of Actions Arising from </w:t>
      </w:r>
      <w:r>
        <w:rPr>
          <w:rFonts w:ascii="Verdana" w:hAnsi="Verdana"/>
          <w:b/>
        </w:rPr>
        <w:t>This Meeting</w:t>
      </w:r>
      <w:r w:rsidR="00B75B18">
        <w:rPr>
          <w:rFonts w:ascii="Verdana" w:hAnsi="Verdana"/>
          <w:b/>
        </w:rPr>
        <w:t xml:space="preserve"> </w:t>
      </w:r>
    </w:p>
    <w:p w14:paraId="2B0FE401" w14:textId="77777777" w:rsidR="0086139B" w:rsidRDefault="0086139B" w:rsidP="0086139B">
      <w:pPr>
        <w:rPr>
          <w:rFonts w:ascii="Verdana" w:hAnsi="Verdana"/>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0"/>
        <w:gridCol w:w="3017"/>
        <w:gridCol w:w="5387"/>
      </w:tblGrid>
      <w:tr w:rsidR="008F4343" w14:paraId="1C81896E" w14:textId="77777777" w:rsidTr="00285AE5">
        <w:tc>
          <w:tcPr>
            <w:tcW w:w="1060" w:type="dxa"/>
          </w:tcPr>
          <w:p w14:paraId="1BAAD33B" w14:textId="77777777" w:rsidR="008F4343" w:rsidRPr="00413682" w:rsidRDefault="008F4343" w:rsidP="008F4343">
            <w:pPr>
              <w:rPr>
                <w:rFonts w:ascii="Verdana" w:hAnsi="Verdana"/>
                <w:b/>
                <w:i/>
              </w:rPr>
            </w:pPr>
            <w:r w:rsidRPr="00413682">
              <w:rPr>
                <w:rFonts w:ascii="Verdana" w:hAnsi="Verdana"/>
                <w:b/>
                <w:i/>
              </w:rPr>
              <w:t>Minute</w:t>
            </w:r>
          </w:p>
        </w:tc>
        <w:tc>
          <w:tcPr>
            <w:tcW w:w="3017" w:type="dxa"/>
          </w:tcPr>
          <w:p w14:paraId="0376423F" w14:textId="77777777" w:rsidR="008F4343" w:rsidRPr="00413682" w:rsidRDefault="008F4343" w:rsidP="008F4343">
            <w:pPr>
              <w:rPr>
                <w:rFonts w:ascii="Verdana" w:hAnsi="Verdana"/>
                <w:b/>
                <w:i/>
              </w:rPr>
            </w:pPr>
            <w:r w:rsidRPr="00413682">
              <w:rPr>
                <w:rFonts w:ascii="Verdana" w:hAnsi="Verdana"/>
                <w:b/>
                <w:i/>
              </w:rPr>
              <w:t>Person Responsible</w:t>
            </w:r>
          </w:p>
        </w:tc>
        <w:tc>
          <w:tcPr>
            <w:tcW w:w="5387" w:type="dxa"/>
          </w:tcPr>
          <w:p w14:paraId="6AD82D1F" w14:textId="77777777" w:rsidR="008F4343" w:rsidRDefault="008F4343" w:rsidP="008F4343">
            <w:pPr>
              <w:rPr>
                <w:rFonts w:ascii="Verdana" w:hAnsi="Verdana"/>
                <w:b/>
                <w:i/>
              </w:rPr>
            </w:pPr>
            <w:r w:rsidRPr="00413682">
              <w:rPr>
                <w:rFonts w:ascii="Verdana" w:hAnsi="Verdana"/>
                <w:b/>
                <w:i/>
              </w:rPr>
              <w:t>Action</w:t>
            </w:r>
          </w:p>
          <w:p w14:paraId="0247EDFC" w14:textId="77777777" w:rsidR="008F4343" w:rsidRPr="00413682" w:rsidRDefault="008F4343" w:rsidP="008F4343">
            <w:pPr>
              <w:rPr>
                <w:rFonts w:ascii="Verdana" w:hAnsi="Verdana"/>
                <w:b/>
                <w:i/>
              </w:rPr>
            </w:pPr>
          </w:p>
        </w:tc>
      </w:tr>
      <w:tr w:rsidR="00DB3A35" w14:paraId="4D19072A" w14:textId="77777777" w:rsidTr="00285AE5">
        <w:tc>
          <w:tcPr>
            <w:tcW w:w="1060" w:type="dxa"/>
          </w:tcPr>
          <w:p w14:paraId="7DDB461D" w14:textId="5434ABE6" w:rsidR="00DB3A35" w:rsidRDefault="00DB3A35" w:rsidP="008F4343">
            <w:pPr>
              <w:rPr>
                <w:rFonts w:ascii="Verdana" w:hAnsi="Verdana"/>
              </w:rPr>
            </w:pPr>
            <w:r>
              <w:rPr>
                <w:rFonts w:ascii="Verdana" w:hAnsi="Verdana"/>
              </w:rPr>
              <w:t>6</w:t>
            </w:r>
          </w:p>
        </w:tc>
        <w:tc>
          <w:tcPr>
            <w:tcW w:w="3017" w:type="dxa"/>
          </w:tcPr>
          <w:p w14:paraId="71256E42" w14:textId="77777777" w:rsidR="00B106A2" w:rsidRDefault="00B106A2" w:rsidP="00B106A2">
            <w:pPr>
              <w:rPr>
                <w:rFonts w:ascii="Verdana" w:hAnsi="Verdana"/>
              </w:rPr>
            </w:pPr>
            <w:r>
              <w:rPr>
                <w:rFonts w:ascii="Verdana" w:hAnsi="Verdana"/>
              </w:rPr>
              <w:t>Vice-Principal: Corporate Services</w:t>
            </w:r>
          </w:p>
          <w:p w14:paraId="4403C7BF" w14:textId="77777777" w:rsidR="00B106A2" w:rsidRDefault="00B106A2" w:rsidP="00B106A2">
            <w:pPr>
              <w:rPr>
                <w:rFonts w:ascii="Verdana" w:hAnsi="Verdana"/>
              </w:rPr>
            </w:pPr>
          </w:p>
          <w:p w14:paraId="601DB9B3" w14:textId="6012C845" w:rsidR="00DB3A35" w:rsidRDefault="00B106A2" w:rsidP="00B106A2">
            <w:pPr>
              <w:rPr>
                <w:rFonts w:ascii="Verdana" w:hAnsi="Verdana"/>
              </w:rPr>
            </w:pPr>
            <w:r>
              <w:rPr>
                <w:rFonts w:ascii="Verdana" w:hAnsi="Verdana"/>
              </w:rPr>
              <w:t>Clerk to the Corporation</w:t>
            </w:r>
          </w:p>
        </w:tc>
        <w:tc>
          <w:tcPr>
            <w:tcW w:w="5387" w:type="dxa"/>
          </w:tcPr>
          <w:p w14:paraId="53ACC1C0" w14:textId="77777777" w:rsidR="00DB3A35" w:rsidRDefault="00B106A2" w:rsidP="008F4343">
            <w:pPr>
              <w:rPr>
                <w:rFonts w:ascii="Verdana" w:hAnsi="Verdana"/>
              </w:rPr>
            </w:pPr>
            <w:r>
              <w:rPr>
                <w:rFonts w:ascii="Verdana" w:hAnsi="Verdana"/>
              </w:rPr>
              <w:t>Correct Risk Management Report as specified at the meeting.</w:t>
            </w:r>
          </w:p>
          <w:p w14:paraId="67130F73" w14:textId="77777777" w:rsidR="00B106A2" w:rsidRDefault="00B106A2" w:rsidP="008F4343">
            <w:pPr>
              <w:rPr>
                <w:rFonts w:ascii="Verdana" w:hAnsi="Verdana"/>
              </w:rPr>
            </w:pPr>
          </w:p>
          <w:p w14:paraId="5ED8C3BB" w14:textId="77777777" w:rsidR="00B106A2" w:rsidRDefault="00B106A2" w:rsidP="008F4343">
            <w:pPr>
              <w:rPr>
                <w:rFonts w:ascii="Verdana" w:hAnsi="Verdana"/>
              </w:rPr>
            </w:pPr>
            <w:r>
              <w:rPr>
                <w:rFonts w:ascii="Verdana" w:hAnsi="Verdana"/>
              </w:rPr>
              <w:t>Circulate corrected report to the Corporation.</w:t>
            </w:r>
          </w:p>
          <w:p w14:paraId="6F69E8E8" w14:textId="7EC8224C" w:rsidR="00B106A2" w:rsidRDefault="00B106A2" w:rsidP="008F4343">
            <w:pPr>
              <w:rPr>
                <w:rFonts w:ascii="Verdana" w:hAnsi="Verdana"/>
              </w:rPr>
            </w:pPr>
          </w:p>
        </w:tc>
      </w:tr>
      <w:tr w:rsidR="008F4343" w14:paraId="6283E131" w14:textId="77777777" w:rsidTr="00285AE5">
        <w:tc>
          <w:tcPr>
            <w:tcW w:w="1060" w:type="dxa"/>
          </w:tcPr>
          <w:p w14:paraId="3082133C" w14:textId="1B4FE425" w:rsidR="008F4343" w:rsidRDefault="002572F1" w:rsidP="008F4343">
            <w:pPr>
              <w:rPr>
                <w:rFonts w:ascii="Verdana" w:hAnsi="Verdana"/>
              </w:rPr>
            </w:pPr>
            <w:r>
              <w:rPr>
                <w:rFonts w:ascii="Verdana" w:hAnsi="Verdana"/>
              </w:rPr>
              <w:t>9</w:t>
            </w:r>
          </w:p>
        </w:tc>
        <w:tc>
          <w:tcPr>
            <w:tcW w:w="3017" w:type="dxa"/>
          </w:tcPr>
          <w:p w14:paraId="18F4D476" w14:textId="77777777" w:rsidR="008F4343" w:rsidRDefault="002572F1" w:rsidP="008F4343">
            <w:pPr>
              <w:rPr>
                <w:rFonts w:ascii="Verdana" w:hAnsi="Verdana"/>
              </w:rPr>
            </w:pPr>
            <w:r>
              <w:rPr>
                <w:rFonts w:ascii="Verdana" w:hAnsi="Verdana"/>
              </w:rPr>
              <w:t>Vice-Princ</w:t>
            </w:r>
            <w:r w:rsidR="000746F0">
              <w:rPr>
                <w:rFonts w:ascii="Verdana" w:hAnsi="Verdana"/>
              </w:rPr>
              <w:t>i</w:t>
            </w:r>
            <w:r>
              <w:rPr>
                <w:rFonts w:ascii="Verdana" w:hAnsi="Verdana"/>
              </w:rPr>
              <w:t>pal: Corporate Services</w:t>
            </w:r>
          </w:p>
          <w:p w14:paraId="7C1AB363" w14:textId="77777777" w:rsidR="00B106A2" w:rsidRDefault="00B106A2" w:rsidP="008F4343">
            <w:pPr>
              <w:rPr>
                <w:rFonts w:ascii="Verdana" w:hAnsi="Verdana"/>
              </w:rPr>
            </w:pPr>
          </w:p>
          <w:p w14:paraId="7B62A22B" w14:textId="6B56991A" w:rsidR="00B106A2" w:rsidRDefault="00B106A2" w:rsidP="008F4343">
            <w:pPr>
              <w:rPr>
                <w:rFonts w:ascii="Verdana" w:hAnsi="Verdana"/>
              </w:rPr>
            </w:pPr>
            <w:r>
              <w:rPr>
                <w:rFonts w:ascii="Verdana" w:hAnsi="Verdana"/>
              </w:rPr>
              <w:t>Clerk to the Corporation</w:t>
            </w:r>
          </w:p>
        </w:tc>
        <w:tc>
          <w:tcPr>
            <w:tcW w:w="5387" w:type="dxa"/>
          </w:tcPr>
          <w:p w14:paraId="1CE72DC1" w14:textId="6CA23CE7" w:rsidR="00142D27" w:rsidRDefault="002572F1" w:rsidP="008F4343">
            <w:pPr>
              <w:rPr>
                <w:rFonts w:ascii="Verdana" w:hAnsi="Verdana"/>
              </w:rPr>
            </w:pPr>
            <w:r>
              <w:rPr>
                <w:rFonts w:ascii="Verdana" w:hAnsi="Verdana"/>
              </w:rPr>
              <w:t xml:space="preserve">Progress on </w:t>
            </w:r>
            <w:r w:rsidR="002E452F">
              <w:rPr>
                <w:rFonts w:ascii="Verdana" w:hAnsi="Verdana"/>
              </w:rPr>
              <w:t>F</w:t>
            </w:r>
            <w:r>
              <w:rPr>
                <w:rFonts w:ascii="Verdana" w:hAnsi="Verdana"/>
              </w:rPr>
              <w:t>SM benchmarking to be reported to the Committee.</w:t>
            </w:r>
          </w:p>
          <w:p w14:paraId="23168F0C" w14:textId="337A9048" w:rsidR="00B106A2" w:rsidRDefault="00B106A2" w:rsidP="008F4343">
            <w:pPr>
              <w:rPr>
                <w:rFonts w:ascii="Verdana" w:hAnsi="Verdana"/>
              </w:rPr>
            </w:pPr>
          </w:p>
          <w:p w14:paraId="4D8343ED" w14:textId="40AC2E84" w:rsidR="00B106A2" w:rsidRDefault="00B106A2" w:rsidP="00B106A2">
            <w:pPr>
              <w:rPr>
                <w:rFonts w:ascii="Verdana" w:hAnsi="Verdana"/>
              </w:rPr>
            </w:pPr>
            <w:r>
              <w:rPr>
                <w:rFonts w:ascii="Verdana" w:hAnsi="Verdana"/>
              </w:rPr>
              <w:t>Circulate letter to the Corporation.</w:t>
            </w:r>
          </w:p>
          <w:p w14:paraId="11F44190" w14:textId="478D9057" w:rsidR="002572F1" w:rsidRDefault="002572F1" w:rsidP="008F4343">
            <w:pPr>
              <w:rPr>
                <w:rFonts w:ascii="Verdana" w:hAnsi="Verdana"/>
              </w:rPr>
            </w:pPr>
          </w:p>
        </w:tc>
      </w:tr>
      <w:tr w:rsidR="00142D27" w14:paraId="00A346FD" w14:textId="77777777" w:rsidTr="00285AE5">
        <w:tc>
          <w:tcPr>
            <w:tcW w:w="1060" w:type="dxa"/>
          </w:tcPr>
          <w:p w14:paraId="1A880A5F" w14:textId="7DDE1C9F" w:rsidR="00142D27" w:rsidRDefault="000746F0" w:rsidP="00142D27">
            <w:pPr>
              <w:rPr>
                <w:rFonts w:ascii="Verdana" w:hAnsi="Verdana"/>
              </w:rPr>
            </w:pPr>
            <w:r>
              <w:rPr>
                <w:rFonts w:ascii="Verdana" w:hAnsi="Verdana"/>
              </w:rPr>
              <w:t>10</w:t>
            </w:r>
          </w:p>
        </w:tc>
        <w:tc>
          <w:tcPr>
            <w:tcW w:w="3017" w:type="dxa"/>
          </w:tcPr>
          <w:p w14:paraId="79CCB504" w14:textId="77777777" w:rsidR="00142D27" w:rsidRDefault="000746F0" w:rsidP="00142D27">
            <w:pPr>
              <w:rPr>
                <w:rFonts w:ascii="Verdana" w:hAnsi="Verdana"/>
              </w:rPr>
            </w:pPr>
            <w:r>
              <w:rPr>
                <w:rFonts w:ascii="Verdana" w:hAnsi="Verdana"/>
              </w:rPr>
              <w:t>Vice-Principal: Corporate Services</w:t>
            </w:r>
          </w:p>
          <w:p w14:paraId="3FD78B6B" w14:textId="77777777" w:rsidR="00E753CD" w:rsidRDefault="00E753CD" w:rsidP="00142D27">
            <w:pPr>
              <w:rPr>
                <w:rFonts w:ascii="Verdana" w:hAnsi="Verdana"/>
              </w:rPr>
            </w:pPr>
          </w:p>
          <w:p w14:paraId="70028E3D" w14:textId="7FCF1812" w:rsidR="00E753CD" w:rsidRDefault="00E753CD" w:rsidP="00142D27">
            <w:pPr>
              <w:rPr>
                <w:rFonts w:ascii="Verdana" w:hAnsi="Verdana"/>
              </w:rPr>
            </w:pPr>
            <w:r>
              <w:rPr>
                <w:rFonts w:ascii="Verdana" w:hAnsi="Verdana"/>
              </w:rPr>
              <w:t>Clerk to the Corporation</w:t>
            </w:r>
          </w:p>
        </w:tc>
        <w:tc>
          <w:tcPr>
            <w:tcW w:w="5387" w:type="dxa"/>
          </w:tcPr>
          <w:p w14:paraId="56D6E4DD" w14:textId="6D8CF690" w:rsidR="00142D27" w:rsidRDefault="00E753CD" w:rsidP="00E753CD">
            <w:pPr>
              <w:pStyle w:val="NoSpacing"/>
              <w:rPr>
                <w:rFonts w:ascii="Verdana" w:hAnsi="Verdana"/>
              </w:rPr>
            </w:pPr>
            <w:r>
              <w:rPr>
                <w:rFonts w:ascii="Verdana" w:hAnsi="Verdana"/>
              </w:rPr>
              <w:t>Correct</w:t>
            </w:r>
            <w:r w:rsidR="00DB3A35">
              <w:rPr>
                <w:rFonts w:ascii="Verdana" w:hAnsi="Verdana"/>
              </w:rPr>
              <w:t>,</w:t>
            </w:r>
            <w:r>
              <w:rPr>
                <w:rFonts w:ascii="Verdana" w:hAnsi="Verdana"/>
              </w:rPr>
              <w:t xml:space="preserve"> as</w:t>
            </w:r>
            <w:r w:rsidR="000746F0">
              <w:rPr>
                <w:rFonts w:ascii="Verdana" w:hAnsi="Verdana"/>
              </w:rPr>
              <w:t xml:space="preserve"> noted</w:t>
            </w:r>
            <w:r w:rsidR="00DB3A35">
              <w:rPr>
                <w:rFonts w:ascii="Verdana" w:hAnsi="Verdana"/>
              </w:rPr>
              <w:t>,</w:t>
            </w:r>
            <w:r w:rsidR="000746F0">
              <w:rPr>
                <w:rFonts w:ascii="Verdana" w:hAnsi="Verdana"/>
              </w:rPr>
              <w:t xml:space="preserve"> Page 48 of the draft annual report.  </w:t>
            </w:r>
          </w:p>
          <w:p w14:paraId="4039E6EF" w14:textId="77777777" w:rsidR="00E753CD" w:rsidRDefault="00E753CD" w:rsidP="00E753CD">
            <w:pPr>
              <w:pStyle w:val="NoSpacing"/>
              <w:rPr>
                <w:rFonts w:ascii="Verdana" w:hAnsi="Verdana"/>
              </w:rPr>
            </w:pPr>
          </w:p>
          <w:p w14:paraId="02BF5D93" w14:textId="4C4836DF" w:rsidR="00E753CD" w:rsidRDefault="00E753CD" w:rsidP="00E753CD">
            <w:pPr>
              <w:pStyle w:val="NoSpacing"/>
              <w:rPr>
                <w:rFonts w:ascii="Verdana" w:hAnsi="Verdana"/>
              </w:rPr>
            </w:pPr>
            <w:r>
              <w:rPr>
                <w:rFonts w:ascii="Verdana" w:hAnsi="Verdana"/>
              </w:rPr>
              <w:t>Circulate corrected report and accounts to the Corporation.</w:t>
            </w:r>
          </w:p>
          <w:p w14:paraId="2D17AF0D" w14:textId="542788EA" w:rsidR="00E753CD" w:rsidRDefault="00E753CD" w:rsidP="00E753CD">
            <w:pPr>
              <w:pStyle w:val="NoSpacing"/>
              <w:rPr>
                <w:rFonts w:ascii="Verdana" w:hAnsi="Verdana"/>
              </w:rPr>
            </w:pPr>
          </w:p>
        </w:tc>
      </w:tr>
      <w:tr w:rsidR="00142D27" w14:paraId="3589E07B" w14:textId="77777777" w:rsidTr="00285AE5">
        <w:tc>
          <w:tcPr>
            <w:tcW w:w="1060" w:type="dxa"/>
          </w:tcPr>
          <w:p w14:paraId="1ECD8E58" w14:textId="4A19AC44" w:rsidR="00142D27" w:rsidRDefault="00E753CD" w:rsidP="00142D27">
            <w:pPr>
              <w:rPr>
                <w:rFonts w:ascii="Verdana" w:hAnsi="Verdana"/>
              </w:rPr>
            </w:pPr>
            <w:r>
              <w:rPr>
                <w:rFonts w:ascii="Verdana" w:hAnsi="Verdana"/>
              </w:rPr>
              <w:t>12</w:t>
            </w:r>
          </w:p>
        </w:tc>
        <w:tc>
          <w:tcPr>
            <w:tcW w:w="3017" w:type="dxa"/>
          </w:tcPr>
          <w:p w14:paraId="4E19C86C" w14:textId="53523FF5" w:rsidR="00DB3A35" w:rsidRDefault="00DB3A35" w:rsidP="00DB3A35">
            <w:pPr>
              <w:rPr>
                <w:rFonts w:ascii="Verdana" w:hAnsi="Verdana"/>
              </w:rPr>
            </w:pPr>
            <w:r>
              <w:rPr>
                <w:rFonts w:ascii="Verdana" w:hAnsi="Verdana"/>
              </w:rPr>
              <w:t>Internal Audit Service (via Vice-Principal: Corporate Services)</w:t>
            </w:r>
          </w:p>
          <w:p w14:paraId="4B1CD898" w14:textId="4E2AB425" w:rsidR="00DB3A35" w:rsidRDefault="00DB3A35" w:rsidP="00142D27">
            <w:pPr>
              <w:rPr>
                <w:rFonts w:ascii="Verdana" w:hAnsi="Verdana"/>
              </w:rPr>
            </w:pPr>
            <w:r>
              <w:rPr>
                <w:rFonts w:ascii="Verdana" w:hAnsi="Verdana"/>
              </w:rPr>
              <w:t xml:space="preserve"> </w:t>
            </w:r>
          </w:p>
          <w:p w14:paraId="4EDA8249" w14:textId="06A8CAFF" w:rsidR="00142D27" w:rsidRDefault="00E753CD" w:rsidP="00142D27">
            <w:pPr>
              <w:rPr>
                <w:rFonts w:ascii="Verdana" w:hAnsi="Verdana"/>
              </w:rPr>
            </w:pPr>
            <w:r>
              <w:rPr>
                <w:rFonts w:ascii="Verdana" w:hAnsi="Verdana"/>
              </w:rPr>
              <w:t>Clerk to the Corporation</w:t>
            </w:r>
          </w:p>
        </w:tc>
        <w:tc>
          <w:tcPr>
            <w:tcW w:w="5387" w:type="dxa"/>
          </w:tcPr>
          <w:p w14:paraId="24C5316D" w14:textId="5AEDFCB6" w:rsidR="00DB3A35" w:rsidRDefault="00DB3A35" w:rsidP="00DB3A35">
            <w:pPr>
              <w:rPr>
                <w:rFonts w:ascii="Verdana" w:hAnsi="Verdana"/>
              </w:rPr>
            </w:pPr>
            <w:r>
              <w:rPr>
                <w:rFonts w:ascii="Verdana" w:hAnsi="Verdana"/>
              </w:rPr>
              <w:t>Re-draft paragraph 2.4 to express its content clearly.</w:t>
            </w:r>
          </w:p>
          <w:p w14:paraId="25306F88" w14:textId="77777777" w:rsidR="00DB3A35" w:rsidRDefault="00DB3A35" w:rsidP="00E753CD">
            <w:pPr>
              <w:pStyle w:val="NoSpacing"/>
              <w:rPr>
                <w:rFonts w:ascii="Verdana" w:hAnsi="Verdana"/>
              </w:rPr>
            </w:pPr>
          </w:p>
          <w:p w14:paraId="570F896F" w14:textId="77777777" w:rsidR="00DB3A35" w:rsidRDefault="00DB3A35" w:rsidP="00E753CD">
            <w:pPr>
              <w:pStyle w:val="NoSpacing"/>
              <w:rPr>
                <w:rFonts w:ascii="Verdana" w:hAnsi="Verdana"/>
              </w:rPr>
            </w:pPr>
          </w:p>
          <w:p w14:paraId="0384602E" w14:textId="5B368EC2" w:rsidR="00E753CD" w:rsidRDefault="00E753CD" w:rsidP="00E753CD">
            <w:pPr>
              <w:pStyle w:val="NoSpacing"/>
              <w:rPr>
                <w:rFonts w:ascii="Verdana" w:hAnsi="Verdana"/>
              </w:rPr>
            </w:pPr>
            <w:r>
              <w:rPr>
                <w:rFonts w:ascii="Verdana" w:hAnsi="Verdana"/>
              </w:rPr>
              <w:t xml:space="preserve">Circulate </w:t>
            </w:r>
            <w:r w:rsidR="00DB3A35">
              <w:rPr>
                <w:rFonts w:ascii="Verdana" w:hAnsi="Verdana"/>
              </w:rPr>
              <w:t xml:space="preserve">re-drafted </w:t>
            </w:r>
            <w:r>
              <w:rPr>
                <w:rFonts w:ascii="Verdana" w:hAnsi="Verdana"/>
              </w:rPr>
              <w:t>report to the Corporation.</w:t>
            </w:r>
          </w:p>
          <w:p w14:paraId="2FC50CD4" w14:textId="16C93AAD" w:rsidR="006D08C2" w:rsidRDefault="006D08C2" w:rsidP="00142D27">
            <w:pPr>
              <w:rPr>
                <w:rFonts w:ascii="Verdana" w:hAnsi="Verdana"/>
              </w:rPr>
            </w:pPr>
          </w:p>
        </w:tc>
      </w:tr>
      <w:tr w:rsidR="00142D27" w14:paraId="109B309F" w14:textId="77777777" w:rsidTr="00285AE5">
        <w:tc>
          <w:tcPr>
            <w:tcW w:w="1060" w:type="dxa"/>
          </w:tcPr>
          <w:p w14:paraId="7D8E36D8" w14:textId="5FC7F715" w:rsidR="00142D27" w:rsidRDefault="00DB3A35" w:rsidP="00142D27">
            <w:pPr>
              <w:rPr>
                <w:rFonts w:ascii="Verdana" w:hAnsi="Verdana"/>
              </w:rPr>
            </w:pPr>
            <w:r>
              <w:rPr>
                <w:rFonts w:ascii="Verdana" w:hAnsi="Verdana"/>
              </w:rPr>
              <w:t>13</w:t>
            </w:r>
          </w:p>
        </w:tc>
        <w:tc>
          <w:tcPr>
            <w:tcW w:w="3017" w:type="dxa"/>
          </w:tcPr>
          <w:p w14:paraId="53DAEFDC" w14:textId="71BC35E1" w:rsidR="00142D27" w:rsidRDefault="00DB3A35" w:rsidP="00142D27">
            <w:pPr>
              <w:rPr>
                <w:rFonts w:ascii="Verdana" w:hAnsi="Verdana"/>
              </w:rPr>
            </w:pPr>
            <w:r>
              <w:rPr>
                <w:rFonts w:ascii="Verdana" w:hAnsi="Verdana"/>
              </w:rPr>
              <w:t>Clerk to the Corporation</w:t>
            </w:r>
          </w:p>
        </w:tc>
        <w:tc>
          <w:tcPr>
            <w:tcW w:w="5387" w:type="dxa"/>
          </w:tcPr>
          <w:p w14:paraId="7FE020E5" w14:textId="77777777" w:rsidR="00386CB6" w:rsidRDefault="00DB3A35" w:rsidP="00142D27">
            <w:pPr>
              <w:rPr>
                <w:rFonts w:ascii="Verdana" w:hAnsi="Verdana"/>
              </w:rPr>
            </w:pPr>
            <w:r>
              <w:rPr>
                <w:rFonts w:ascii="Verdana" w:hAnsi="Verdana"/>
              </w:rPr>
              <w:t xml:space="preserve">Provide resolution for appointment by the Corporation of </w:t>
            </w:r>
            <w:proofErr w:type="spellStart"/>
            <w:r>
              <w:rPr>
                <w:rFonts w:ascii="Verdana" w:hAnsi="Verdana"/>
              </w:rPr>
              <w:t>Scrutton</w:t>
            </w:r>
            <w:proofErr w:type="spellEnd"/>
            <w:r>
              <w:rPr>
                <w:rFonts w:ascii="Verdana" w:hAnsi="Verdana"/>
              </w:rPr>
              <w:t xml:space="preserve"> Bland as internal auditor. </w:t>
            </w:r>
          </w:p>
          <w:p w14:paraId="11309A46" w14:textId="1EC17CDE" w:rsidR="00DB3A35" w:rsidRPr="00F651F2" w:rsidRDefault="00DB3A35" w:rsidP="00142D27">
            <w:pPr>
              <w:rPr>
                <w:rFonts w:ascii="Verdana" w:hAnsi="Verdana"/>
              </w:rPr>
            </w:pPr>
          </w:p>
        </w:tc>
      </w:tr>
      <w:tr w:rsidR="00142D27" w14:paraId="5AA43F5D" w14:textId="77777777" w:rsidTr="00285AE5">
        <w:tc>
          <w:tcPr>
            <w:tcW w:w="1060" w:type="dxa"/>
          </w:tcPr>
          <w:p w14:paraId="68011AA1" w14:textId="31A45DD4" w:rsidR="00142D27" w:rsidRDefault="00DB3A35" w:rsidP="00142D27">
            <w:pPr>
              <w:rPr>
                <w:rFonts w:ascii="Verdana" w:hAnsi="Verdana"/>
              </w:rPr>
            </w:pPr>
            <w:r>
              <w:rPr>
                <w:rFonts w:ascii="Verdana" w:hAnsi="Verdana"/>
              </w:rPr>
              <w:t>14</w:t>
            </w:r>
          </w:p>
        </w:tc>
        <w:tc>
          <w:tcPr>
            <w:tcW w:w="3017" w:type="dxa"/>
          </w:tcPr>
          <w:p w14:paraId="0D6779AB" w14:textId="7D0F596B" w:rsidR="00142D27" w:rsidRDefault="00DB3A35" w:rsidP="00142D27">
            <w:pPr>
              <w:rPr>
                <w:rFonts w:ascii="Verdana" w:hAnsi="Verdana"/>
              </w:rPr>
            </w:pPr>
            <w:r>
              <w:rPr>
                <w:rFonts w:ascii="Verdana" w:hAnsi="Verdana"/>
              </w:rPr>
              <w:t>Clerk to the Corporation</w:t>
            </w:r>
          </w:p>
        </w:tc>
        <w:tc>
          <w:tcPr>
            <w:tcW w:w="5387" w:type="dxa"/>
          </w:tcPr>
          <w:p w14:paraId="61933458" w14:textId="77777777" w:rsidR="00142D27" w:rsidRDefault="00DB3A35" w:rsidP="00142D27">
            <w:pPr>
              <w:rPr>
                <w:rFonts w:ascii="Verdana" w:hAnsi="Verdana"/>
              </w:rPr>
            </w:pPr>
            <w:r>
              <w:rPr>
                <w:rFonts w:ascii="Verdana" w:hAnsi="Verdana"/>
              </w:rPr>
              <w:t>Re-present Cognisance of the UK Corporate Governance Code document at the Summer Term meeting of the Committee.</w:t>
            </w:r>
          </w:p>
          <w:p w14:paraId="55B34D2B" w14:textId="0F80F712" w:rsidR="00DB3A35" w:rsidRDefault="00DB3A35" w:rsidP="00142D27">
            <w:pPr>
              <w:rPr>
                <w:rFonts w:ascii="Verdana" w:hAnsi="Verdana"/>
              </w:rPr>
            </w:pPr>
          </w:p>
        </w:tc>
      </w:tr>
      <w:tr w:rsidR="00142D27" w14:paraId="2B604651" w14:textId="77777777" w:rsidTr="00285AE5">
        <w:tc>
          <w:tcPr>
            <w:tcW w:w="1060" w:type="dxa"/>
          </w:tcPr>
          <w:p w14:paraId="4F0277F1" w14:textId="6AAC24CE" w:rsidR="00142D27" w:rsidRDefault="00DB3A35" w:rsidP="00142D27">
            <w:pPr>
              <w:rPr>
                <w:rFonts w:ascii="Verdana" w:hAnsi="Verdana"/>
              </w:rPr>
            </w:pPr>
            <w:r>
              <w:rPr>
                <w:rFonts w:ascii="Verdana" w:hAnsi="Verdana"/>
              </w:rPr>
              <w:t>18</w:t>
            </w:r>
          </w:p>
        </w:tc>
        <w:tc>
          <w:tcPr>
            <w:tcW w:w="3017" w:type="dxa"/>
          </w:tcPr>
          <w:p w14:paraId="2CC0389C" w14:textId="2A97E392" w:rsidR="00142D27" w:rsidRDefault="00DB3A35" w:rsidP="00142D27">
            <w:pPr>
              <w:rPr>
                <w:rFonts w:ascii="Verdana" w:hAnsi="Verdana"/>
              </w:rPr>
            </w:pPr>
            <w:r>
              <w:rPr>
                <w:rFonts w:ascii="Verdana" w:hAnsi="Verdana"/>
              </w:rPr>
              <w:t>Clerk to the Corporation</w:t>
            </w:r>
          </w:p>
        </w:tc>
        <w:tc>
          <w:tcPr>
            <w:tcW w:w="5387" w:type="dxa"/>
          </w:tcPr>
          <w:p w14:paraId="65488D44" w14:textId="2F3AFBCF" w:rsidR="00386CB6" w:rsidRDefault="00DB3A35" w:rsidP="00142D27">
            <w:pPr>
              <w:rPr>
                <w:rFonts w:ascii="Verdana" w:hAnsi="Verdana"/>
              </w:rPr>
            </w:pPr>
            <w:r>
              <w:rPr>
                <w:rFonts w:ascii="Verdana" w:hAnsi="Verdana"/>
              </w:rPr>
              <w:t>Circulate report to the Corporation.</w:t>
            </w:r>
          </w:p>
        </w:tc>
      </w:tr>
    </w:tbl>
    <w:p w14:paraId="53B78268" w14:textId="77777777" w:rsidR="00E42868" w:rsidRDefault="00E42868" w:rsidP="001E3DD7"/>
    <w:p w14:paraId="7C7A09A8" w14:textId="70D1638C" w:rsidR="00613FA4" w:rsidRDefault="00613FA4" w:rsidP="001E3DD7"/>
    <w:p w14:paraId="2BE4D2E5" w14:textId="047B575D" w:rsidR="00613FA4" w:rsidRDefault="00613FA4" w:rsidP="001E3DD7"/>
    <w:p w14:paraId="0AD338CB" w14:textId="64368B73" w:rsidR="00613FA4" w:rsidRDefault="00613FA4" w:rsidP="001E3DD7"/>
    <w:p w14:paraId="25D8E4B6" w14:textId="0CCAF2C3" w:rsidR="009527E1" w:rsidRDefault="009527E1" w:rsidP="001E3DD7"/>
    <w:p w14:paraId="60CFD1BE" w14:textId="1FAE5AFD" w:rsidR="009527E1" w:rsidRDefault="009527E1" w:rsidP="001E3DD7"/>
    <w:p w14:paraId="7EE56423" w14:textId="413F96D0" w:rsidR="009527E1" w:rsidRDefault="009527E1" w:rsidP="001E3DD7"/>
    <w:p w14:paraId="3F898C65" w14:textId="1ADBC893" w:rsidR="009527E1" w:rsidRDefault="009527E1" w:rsidP="001E3DD7"/>
    <w:p w14:paraId="7CAA669F" w14:textId="77777777" w:rsidR="009527E1" w:rsidRDefault="009527E1" w:rsidP="001E3DD7"/>
    <w:p w14:paraId="5C691EB5" w14:textId="47CBEE47" w:rsidR="00AC2106" w:rsidRDefault="00AC2106" w:rsidP="001E3DD7"/>
    <w:p w14:paraId="000F478D" w14:textId="77777777" w:rsidR="009149E4" w:rsidRDefault="009149E4" w:rsidP="001E3DD7"/>
    <w:p w14:paraId="277EA72B" w14:textId="2148AA5E" w:rsidR="00253435" w:rsidRDefault="00253435" w:rsidP="001E3DD7"/>
    <w:p w14:paraId="2FF685E5" w14:textId="7D325128" w:rsidR="0044593F" w:rsidRDefault="0044593F" w:rsidP="001E3DD7"/>
    <w:p w14:paraId="600516B6" w14:textId="696ADDAC" w:rsidR="00AF2279" w:rsidRDefault="00AF2279" w:rsidP="001E3DD7"/>
    <w:p w14:paraId="4CBE5350" w14:textId="6D78AF20" w:rsidR="00506E65" w:rsidRDefault="00506E65" w:rsidP="00506E65"/>
    <w:p w14:paraId="6C556E5A" w14:textId="77777777" w:rsidR="00506E65" w:rsidRDefault="00506E65" w:rsidP="00506E65"/>
    <w:p w14:paraId="470DC78D" w14:textId="77777777" w:rsidR="00506E65" w:rsidRDefault="00506E65" w:rsidP="00506E65"/>
    <w:p w14:paraId="7E531D10" w14:textId="77777777" w:rsidR="00506E65" w:rsidRDefault="00506E65" w:rsidP="00506E65"/>
    <w:p w14:paraId="0617D049" w14:textId="70F8F982" w:rsidR="00AF2279" w:rsidRDefault="00AF2279" w:rsidP="001E3DD7"/>
    <w:p w14:paraId="185705C6" w14:textId="325CAEF1" w:rsidR="00506E65" w:rsidRDefault="00506E65" w:rsidP="001E3DD7"/>
    <w:p w14:paraId="28B030FD" w14:textId="7C7CEBF3" w:rsidR="00092982" w:rsidRDefault="00092982" w:rsidP="001E3DD7"/>
    <w:p w14:paraId="5F74BF5D" w14:textId="13084221" w:rsidR="00092982" w:rsidRDefault="00092982" w:rsidP="001E3DD7"/>
    <w:p w14:paraId="225AE2D9" w14:textId="05D33221" w:rsidR="00B3680E" w:rsidRDefault="00B3680E" w:rsidP="001E3DD7">
      <w:pPr>
        <w:rPr>
          <w:rFonts w:ascii="Verdana" w:hAnsi="Verdana"/>
        </w:rPr>
      </w:pPr>
    </w:p>
    <w:p w14:paraId="23E54D69" w14:textId="77777777" w:rsidR="00092982" w:rsidRDefault="00092982" w:rsidP="001E3DD7">
      <w:pPr>
        <w:rPr>
          <w:rFonts w:ascii="Verdana" w:hAnsi="Verdana"/>
        </w:rPr>
      </w:pPr>
    </w:p>
    <w:p w14:paraId="72DCC4EC" w14:textId="099633E9" w:rsidR="005F7E8E" w:rsidRDefault="005F7E8E" w:rsidP="001E3DD7">
      <w:pPr>
        <w:rPr>
          <w:rFonts w:ascii="Verdana" w:hAnsi="Verdana"/>
        </w:rPr>
      </w:pPr>
    </w:p>
    <w:p w14:paraId="14C52113" w14:textId="7D73B29D" w:rsidR="005F7E8E" w:rsidRDefault="005F7E8E" w:rsidP="001E3DD7">
      <w:pPr>
        <w:rPr>
          <w:rFonts w:ascii="Verdana" w:hAnsi="Verdana"/>
        </w:rPr>
      </w:pPr>
    </w:p>
    <w:p w14:paraId="5C286605" w14:textId="77777777" w:rsidR="005F7E8E" w:rsidRDefault="005F7E8E" w:rsidP="005F7E8E">
      <w:pPr>
        <w:rPr>
          <w:rFonts w:ascii="Verdana" w:hAnsi="Verdana"/>
        </w:rPr>
      </w:pPr>
    </w:p>
    <w:p w14:paraId="5F6B5CB5" w14:textId="3BF1C1A8" w:rsidR="005F7E8E" w:rsidRDefault="005F7E8E" w:rsidP="001E3DD7">
      <w:pPr>
        <w:rPr>
          <w:rFonts w:ascii="Verdana" w:hAnsi="Verdana"/>
        </w:rPr>
      </w:pPr>
    </w:p>
    <w:p w14:paraId="35AA7BB5" w14:textId="755DC3B5" w:rsidR="00F408F9" w:rsidRDefault="00F408F9" w:rsidP="001E3DD7">
      <w:pPr>
        <w:rPr>
          <w:rFonts w:ascii="Verdana" w:hAnsi="Verdana"/>
        </w:rPr>
      </w:pPr>
    </w:p>
    <w:p w14:paraId="208DA7BA" w14:textId="77777777" w:rsidR="00F408F9" w:rsidRDefault="00F408F9" w:rsidP="001E3DD7">
      <w:pPr>
        <w:rPr>
          <w:rFonts w:ascii="Verdana" w:hAnsi="Verdana"/>
        </w:rPr>
      </w:pPr>
    </w:p>
    <w:sectPr w:rsidR="00F408F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AACF58" w14:textId="77777777" w:rsidR="006629EF" w:rsidRDefault="006629EF" w:rsidP="006629EF">
      <w:r>
        <w:separator/>
      </w:r>
    </w:p>
  </w:endnote>
  <w:endnote w:type="continuationSeparator" w:id="0">
    <w:p w14:paraId="7FBAE578" w14:textId="77777777" w:rsidR="006629EF" w:rsidRDefault="006629EF" w:rsidP="00662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9ED3DD" w14:textId="77777777" w:rsidR="006629EF" w:rsidRDefault="006629EF" w:rsidP="006629EF">
      <w:r>
        <w:separator/>
      </w:r>
    </w:p>
  </w:footnote>
  <w:footnote w:type="continuationSeparator" w:id="0">
    <w:p w14:paraId="6A0B9DC4" w14:textId="77777777" w:rsidR="006629EF" w:rsidRDefault="006629EF" w:rsidP="006629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92D58"/>
    <w:multiLevelType w:val="hybridMultilevel"/>
    <w:tmpl w:val="72CEA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365B92"/>
    <w:multiLevelType w:val="hybridMultilevel"/>
    <w:tmpl w:val="2C4CCA96"/>
    <w:lvl w:ilvl="0" w:tplc="8FBA5FDE">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1A3255B"/>
    <w:multiLevelType w:val="hybridMultilevel"/>
    <w:tmpl w:val="1632BB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741F03"/>
    <w:multiLevelType w:val="hybridMultilevel"/>
    <w:tmpl w:val="D33AD4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4AA1AB9"/>
    <w:multiLevelType w:val="hybridMultilevel"/>
    <w:tmpl w:val="72CEA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B40BE9"/>
    <w:multiLevelType w:val="hybridMultilevel"/>
    <w:tmpl w:val="45507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2C1736"/>
    <w:multiLevelType w:val="hybridMultilevel"/>
    <w:tmpl w:val="748479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54E3579"/>
    <w:multiLevelType w:val="hybridMultilevel"/>
    <w:tmpl w:val="4F329EB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5C41EB"/>
    <w:multiLevelType w:val="hybridMultilevel"/>
    <w:tmpl w:val="72CEA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83529C"/>
    <w:multiLevelType w:val="hybridMultilevel"/>
    <w:tmpl w:val="EA3829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DFD3718"/>
    <w:multiLevelType w:val="hybridMultilevel"/>
    <w:tmpl w:val="72CEA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E985BC6"/>
    <w:multiLevelType w:val="hybridMultilevel"/>
    <w:tmpl w:val="F93AC9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40B6074"/>
    <w:multiLevelType w:val="hybridMultilevel"/>
    <w:tmpl w:val="84F6630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888330D"/>
    <w:multiLevelType w:val="hybridMultilevel"/>
    <w:tmpl w:val="72CEA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586330"/>
    <w:multiLevelType w:val="hybridMultilevel"/>
    <w:tmpl w:val="0B003A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65468B2"/>
    <w:multiLevelType w:val="hybridMultilevel"/>
    <w:tmpl w:val="884411EA"/>
    <w:lvl w:ilvl="0" w:tplc="8FBA5FDE">
      <w:start w:val="1"/>
      <w:numFmt w:val="decimal"/>
      <w:lvlText w:val="%1."/>
      <w:lvlJc w:val="left"/>
      <w:pPr>
        <w:ind w:left="36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8585744"/>
    <w:multiLevelType w:val="hybridMultilevel"/>
    <w:tmpl w:val="72CEA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AD35C79"/>
    <w:multiLevelType w:val="hybridMultilevel"/>
    <w:tmpl w:val="957AE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BF6A07"/>
    <w:multiLevelType w:val="hybridMultilevel"/>
    <w:tmpl w:val="E5AC8990"/>
    <w:lvl w:ilvl="0" w:tplc="6E343A66">
      <w:start w:val="2"/>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CA5606"/>
    <w:multiLevelType w:val="hybridMultilevel"/>
    <w:tmpl w:val="72CEA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3A004F3"/>
    <w:multiLevelType w:val="hybridMultilevel"/>
    <w:tmpl w:val="72CEA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0"/>
  </w:num>
  <w:num w:numId="3">
    <w:abstractNumId w:val="5"/>
  </w:num>
  <w:num w:numId="4">
    <w:abstractNumId w:val="11"/>
  </w:num>
  <w:num w:numId="5">
    <w:abstractNumId w:val="16"/>
  </w:num>
  <w:num w:numId="6">
    <w:abstractNumId w:val="19"/>
  </w:num>
  <w:num w:numId="7">
    <w:abstractNumId w:val="20"/>
  </w:num>
  <w:num w:numId="8">
    <w:abstractNumId w:val="10"/>
  </w:num>
  <w:num w:numId="9">
    <w:abstractNumId w:val="4"/>
  </w:num>
  <w:num w:numId="10">
    <w:abstractNumId w:val="13"/>
  </w:num>
  <w:num w:numId="11">
    <w:abstractNumId w:val="8"/>
  </w:num>
  <w:num w:numId="12">
    <w:abstractNumId w:val="18"/>
  </w:num>
  <w:num w:numId="13">
    <w:abstractNumId w:val="17"/>
  </w:num>
  <w:num w:numId="14">
    <w:abstractNumId w:val="6"/>
  </w:num>
  <w:num w:numId="15">
    <w:abstractNumId w:val="1"/>
  </w:num>
  <w:num w:numId="16">
    <w:abstractNumId w:val="15"/>
  </w:num>
  <w:num w:numId="17">
    <w:abstractNumId w:val="12"/>
  </w:num>
  <w:num w:numId="18">
    <w:abstractNumId w:val="2"/>
  </w:num>
  <w:num w:numId="19">
    <w:abstractNumId w:val="9"/>
  </w:num>
  <w:num w:numId="20">
    <w:abstractNumId w:val="3"/>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F44"/>
    <w:rsid w:val="00000B1E"/>
    <w:rsid w:val="0001068A"/>
    <w:rsid w:val="00014B21"/>
    <w:rsid w:val="0001734B"/>
    <w:rsid w:val="0002033F"/>
    <w:rsid w:val="00045068"/>
    <w:rsid w:val="000450F3"/>
    <w:rsid w:val="00046183"/>
    <w:rsid w:val="00046D92"/>
    <w:rsid w:val="000650CF"/>
    <w:rsid w:val="000659A2"/>
    <w:rsid w:val="00070ACD"/>
    <w:rsid w:val="00071E93"/>
    <w:rsid w:val="000737A1"/>
    <w:rsid w:val="000746F0"/>
    <w:rsid w:val="0007589E"/>
    <w:rsid w:val="00075F65"/>
    <w:rsid w:val="00087D0D"/>
    <w:rsid w:val="00092982"/>
    <w:rsid w:val="00093289"/>
    <w:rsid w:val="00093C1C"/>
    <w:rsid w:val="000A2BA7"/>
    <w:rsid w:val="000A305E"/>
    <w:rsid w:val="000A5108"/>
    <w:rsid w:val="000B4D05"/>
    <w:rsid w:val="000B51B3"/>
    <w:rsid w:val="000B67BB"/>
    <w:rsid w:val="000C09FF"/>
    <w:rsid w:val="000C0E89"/>
    <w:rsid w:val="000C355C"/>
    <w:rsid w:val="000C3E71"/>
    <w:rsid w:val="000C4217"/>
    <w:rsid w:val="000C4AF5"/>
    <w:rsid w:val="000C4DF1"/>
    <w:rsid w:val="000C693A"/>
    <w:rsid w:val="000D106C"/>
    <w:rsid w:val="000D2FAB"/>
    <w:rsid w:val="000D54B6"/>
    <w:rsid w:val="000F2E5A"/>
    <w:rsid w:val="000F42EC"/>
    <w:rsid w:val="000F712E"/>
    <w:rsid w:val="000F7B8E"/>
    <w:rsid w:val="00105BD9"/>
    <w:rsid w:val="00105C77"/>
    <w:rsid w:val="00106B4B"/>
    <w:rsid w:val="00111655"/>
    <w:rsid w:val="0011288E"/>
    <w:rsid w:val="001135A9"/>
    <w:rsid w:val="00122679"/>
    <w:rsid w:val="00124F68"/>
    <w:rsid w:val="00130DE9"/>
    <w:rsid w:val="00136E89"/>
    <w:rsid w:val="00142D27"/>
    <w:rsid w:val="0014424C"/>
    <w:rsid w:val="00152AA4"/>
    <w:rsid w:val="0015389C"/>
    <w:rsid w:val="0016277E"/>
    <w:rsid w:val="001654C2"/>
    <w:rsid w:val="001663E1"/>
    <w:rsid w:val="00174030"/>
    <w:rsid w:val="00192A58"/>
    <w:rsid w:val="0019349D"/>
    <w:rsid w:val="00194970"/>
    <w:rsid w:val="00196907"/>
    <w:rsid w:val="001A4173"/>
    <w:rsid w:val="001A6582"/>
    <w:rsid w:val="001B1F90"/>
    <w:rsid w:val="001B7401"/>
    <w:rsid w:val="001C0700"/>
    <w:rsid w:val="001C376C"/>
    <w:rsid w:val="001C5467"/>
    <w:rsid w:val="001C6537"/>
    <w:rsid w:val="001D154D"/>
    <w:rsid w:val="001D387D"/>
    <w:rsid w:val="001D69F0"/>
    <w:rsid w:val="001D6A14"/>
    <w:rsid w:val="001E39C2"/>
    <w:rsid w:val="001E3DD7"/>
    <w:rsid w:val="001E6BC3"/>
    <w:rsid w:val="001F0362"/>
    <w:rsid w:val="001F09C5"/>
    <w:rsid w:val="001F0A16"/>
    <w:rsid w:val="001F2571"/>
    <w:rsid w:val="001F27B5"/>
    <w:rsid w:val="001F2D5D"/>
    <w:rsid w:val="001F39DF"/>
    <w:rsid w:val="001F6A23"/>
    <w:rsid w:val="002253B9"/>
    <w:rsid w:val="00225B2A"/>
    <w:rsid w:val="002278B4"/>
    <w:rsid w:val="00230451"/>
    <w:rsid w:val="00235316"/>
    <w:rsid w:val="00236D41"/>
    <w:rsid w:val="00237E7D"/>
    <w:rsid w:val="00240162"/>
    <w:rsid w:val="0024192C"/>
    <w:rsid w:val="00244153"/>
    <w:rsid w:val="002467D4"/>
    <w:rsid w:val="00247051"/>
    <w:rsid w:val="00253435"/>
    <w:rsid w:val="002572F1"/>
    <w:rsid w:val="002609E4"/>
    <w:rsid w:val="00261239"/>
    <w:rsid w:val="0026130C"/>
    <w:rsid w:val="00285AE5"/>
    <w:rsid w:val="002872E2"/>
    <w:rsid w:val="00290402"/>
    <w:rsid w:val="002942FD"/>
    <w:rsid w:val="002A063B"/>
    <w:rsid w:val="002B205E"/>
    <w:rsid w:val="002B4AC1"/>
    <w:rsid w:val="002C275C"/>
    <w:rsid w:val="002D2153"/>
    <w:rsid w:val="002D7DD1"/>
    <w:rsid w:val="002E1341"/>
    <w:rsid w:val="002E452F"/>
    <w:rsid w:val="002E6164"/>
    <w:rsid w:val="002E709A"/>
    <w:rsid w:val="002F18D4"/>
    <w:rsid w:val="002F2E11"/>
    <w:rsid w:val="00300468"/>
    <w:rsid w:val="003022C5"/>
    <w:rsid w:val="0030784F"/>
    <w:rsid w:val="0031009C"/>
    <w:rsid w:val="00313A76"/>
    <w:rsid w:val="0032147C"/>
    <w:rsid w:val="003222F7"/>
    <w:rsid w:val="00325A8D"/>
    <w:rsid w:val="0032692D"/>
    <w:rsid w:val="00333B5E"/>
    <w:rsid w:val="00333D77"/>
    <w:rsid w:val="0033635E"/>
    <w:rsid w:val="00336BDA"/>
    <w:rsid w:val="003473E5"/>
    <w:rsid w:val="0035304B"/>
    <w:rsid w:val="00354D3F"/>
    <w:rsid w:val="003567AF"/>
    <w:rsid w:val="00356EB2"/>
    <w:rsid w:val="00357D02"/>
    <w:rsid w:val="00361AA7"/>
    <w:rsid w:val="003620F7"/>
    <w:rsid w:val="0036721B"/>
    <w:rsid w:val="003704C0"/>
    <w:rsid w:val="00373324"/>
    <w:rsid w:val="00386CB6"/>
    <w:rsid w:val="003871A7"/>
    <w:rsid w:val="00390501"/>
    <w:rsid w:val="00390A6F"/>
    <w:rsid w:val="003A20F3"/>
    <w:rsid w:val="003B17A1"/>
    <w:rsid w:val="003B29B5"/>
    <w:rsid w:val="003B70E5"/>
    <w:rsid w:val="003C5512"/>
    <w:rsid w:val="003C6968"/>
    <w:rsid w:val="003C7856"/>
    <w:rsid w:val="003D593C"/>
    <w:rsid w:val="003D667F"/>
    <w:rsid w:val="003E016D"/>
    <w:rsid w:val="003E1387"/>
    <w:rsid w:val="003E52E0"/>
    <w:rsid w:val="003F2344"/>
    <w:rsid w:val="003F6A2D"/>
    <w:rsid w:val="00402457"/>
    <w:rsid w:val="00402BBA"/>
    <w:rsid w:val="00404920"/>
    <w:rsid w:val="00404AAF"/>
    <w:rsid w:val="004102C1"/>
    <w:rsid w:val="00416E10"/>
    <w:rsid w:val="004211C1"/>
    <w:rsid w:val="00421743"/>
    <w:rsid w:val="00440ABE"/>
    <w:rsid w:val="0044456E"/>
    <w:rsid w:val="004446AD"/>
    <w:rsid w:val="0044593F"/>
    <w:rsid w:val="00445FB4"/>
    <w:rsid w:val="0044668F"/>
    <w:rsid w:val="004474DE"/>
    <w:rsid w:val="00447D20"/>
    <w:rsid w:val="0045257F"/>
    <w:rsid w:val="00452BAB"/>
    <w:rsid w:val="00453484"/>
    <w:rsid w:val="00454AE2"/>
    <w:rsid w:val="00460284"/>
    <w:rsid w:val="00463F8A"/>
    <w:rsid w:val="00464510"/>
    <w:rsid w:val="004677BC"/>
    <w:rsid w:val="00475B6C"/>
    <w:rsid w:val="0047637E"/>
    <w:rsid w:val="004801C1"/>
    <w:rsid w:val="00480E4C"/>
    <w:rsid w:val="00483E82"/>
    <w:rsid w:val="00484D48"/>
    <w:rsid w:val="00485567"/>
    <w:rsid w:val="00491028"/>
    <w:rsid w:val="0049664D"/>
    <w:rsid w:val="004A53A7"/>
    <w:rsid w:val="004A5AF6"/>
    <w:rsid w:val="004B09AD"/>
    <w:rsid w:val="004B0A3A"/>
    <w:rsid w:val="004C1BEA"/>
    <w:rsid w:val="004C1F85"/>
    <w:rsid w:val="004C21FD"/>
    <w:rsid w:val="004C2E77"/>
    <w:rsid w:val="004C429A"/>
    <w:rsid w:val="004C62D3"/>
    <w:rsid w:val="004D3322"/>
    <w:rsid w:val="004D7AB5"/>
    <w:rsid w:val="004E177E"/>
    <w:rsid w:val="004E4553"/>
    <w:rsid w:val="004E553E"/>
    <w:rsid w:val="004E6944"/>
    <w:rsid w:val="004E6B7D"/>
    <w:rsid w:val="004F2566"/>
    <w:rsid w:val="004F4837"/>
    <w:rsid w:val="00503CF7"/>
    <w:rsid w:val="00506E65"/>
    <w:rsid w:val="0050794E"/>
    <w:rsid w:val="00511D8F"/>
    <w:rsid w:val="005147A8"/>
    <w:rsid w:val="00516439"/>
    <w:rsid w:val="0051682F"/>
    <w:rsid w:val="00517FA2"/>
    <w:rsid w:val="00520832"/>
    <w:rsid w:val="00520A6C"/>
    <w:rsid w:val="00532DB1"/>
    <w:rsid w:val="005357B2"/>
    <w:rsid w:val="00541A4F"/>
    <w:rsid w:val="00553302"/>
    <w:rsid w:val="005622C8"/>
    <w:rsid w:val="005624B6"/>
    <w:rsid w:val="00562752"/>
    <w:rsid w:val="00564260"/>
    <w:rsid w:val="005667AD"/>
    <w:rsid w:val="005678BD"/>
    <w:rsid w:val="005700E5"/>
    <w:rsid w:val="005755FD"/>
    <w:rsid w:val="005855A5"/>
    <w:rsid w:val="005A24F9"/>
    <w:rsid w:val="005A584E"/>
    <w:rsid w:val="005A6865"/>
    <w:rsid w:val="005B2803"/>
    <w:rsid w:val="005C01C6"/>
    <w:rsid w:val="005C177E"/>
    <w:rsid w:val="005C77F3"/>
    <w:rsid w:val="005D5408"/>
    <w:rsid w:val="005D7486"/>
    <w:rsid w:val="005E574D"/>
    <w:rsid w:val="005E58B1"/>
    <w:rsid w:val="005F7E8E"/>
    <w:rsid w:val="0060356A"/>
    <w:rsid w:val="00604BA8"/>
    <w:rsid w:val="00607AAF"/>
    <w:rsid w:val="00611D29"/>
    <w:rsid w:val="0061317E"/>
    <w:rsid w:val="00613F79"/>
    <w:rsid w:val="00613FA4"/>
    <w:rsid w:val="00615275"/>
    <w:rsid w:val="00620DF9"/>
    <w:rsid w:val="0062193D"/>
    <w:rsid w:val="0062593E"/>
    <w:rsid w:val="0063396E"/>
    <w:rsid w:val="00645BAB"/>
    <w:rsid w:val="006467F8"/>
    <w:rsid w:val="00646B64"/>
    <w:rsid w:val="00652CF7"/>
    <w:rsid w:val="00662716"/>
    <w:rsid w:val="006629EF"/>
    <w:rsid w:val="006641C2"/>
    <w:rsid w:val="00667041"/>
    <w:rsid w:val="00670F59"/>
    <w:rsid w:val="00672BCB"/>
    <w:rsid w:val="00674EB7"/>
    <w:rsid w:val="00676506"/>
    <w:rsid w:val="006774AD"/>
    <w:rsid w:val="00681B37"/>
    <w:rsid w:val="00682E93"/>
    <w:rsid w:val="00690C75"/>
    <w:rsid w:val="006960DA"/>
    <w:rsid w:val="006A0F3B"/>
    <w:rsid w:val="006A0F70"/>
    <w:rsid w:val="006A2BBC"/>
    <w:rsid w:val="006A5A4C"/>
    <w:rsid w:val="006A5B66"/>
    <w:rsid w:val="006A7D7F"/>
    <w:rsid w:val="006B209B"/>
    <w:rsid w:val="006B395A"/>
    <w:rsid w:val="006B53E5"/>
    <w:rsid w:val="006C0131"/>
    <w:rsid w:val="006C623F"/>
    <w:rsid w:val="006D08C2"/>
    <w:rsid w:val="006D615C"/>
    <w:rsid w:val="006E647A"/>
    <w:rsid w:val="006E6CB5"/>
    <w:rsid w:val="006E6E99"/>
    <w:rsid w:val="006F0CB6"/>
    <w:rsid w:val="006F1D37"/>
    <w:rsid w:val="006F5983"/>
    <w:rsid w:val="006F5DE9"/>
    <w:rsid w:val="0070631E"/>
    <w:rsid w:val="0071120D"/>
    <w:rsid w:val="007207D6"/>
    <w:rsid w:val="00721223"/>
    <w:rsid w:val="00733CAA"/>
    <w:rsid w:val="0073446A"/>
    <w:rsid w:val="00734F7A"/>
    <w:rsid w:val="00735614"/>
    <w:rsid w:val="0073726D"/>
    <w:rsid w:val="00740AC1"/>
    <w:rsid w:val="007419A6"/>
    <w:rsid w:val="00742F9D"/>
    <w:rsid w:val="00745789"/>
    <w:rsid w:val="007470FD"/>
    <w:rsid w:val="00750987"/>
    <w:rsid w:val="00753468"/>
    <w:rsid w:val="0076178E"/>
    <w:rsid w:val="007763F4"/>
    <w:rsid w:val="007913F1"/>
    <w:rsid w:val="0079247D"/>
    <w:rsid w:val="00793D70"/>
    <w:rsid w:val="007941E7"/>
    <w:rsid w:val="0079462A"/>
    <w:rsid w:val="007B008B"/>
    <w:rsid w:val="007B3334"/>
    <w:rsid w:val="007B565C"/>
    <w:rsid w:val="007C05C2"/>
    <w:rsid w:val="007C0793"/>
    <w:rsid w:val="007C2A69"/>
    <w:rsid w:val="007C587F"/>
    <w:rsid w:val="007C7AEE"/>
    <w:rsid w:val="007D159E"/>
    <w:rsid w:val="007D268C"/>
    <w:rsid w:val="007D29CA"/>
    <w:rsid w:val="007E1310"/>
    <w:rsid w:val="007E22A3"/>
    <w:rsid w:val="007E2CA5"/>
    <w:rsid w:val="007E6A1F"/>
    <w:rsid w:val="007E7A0E"/>
    <w:rsid w:val="00802441"/>
    <w:rsid w:val="008071D5"/>
    <w:rsid w:val="00807CF4"/>
    <w:rsid w:val="00810539"/>
    <w:rsid w:val="0081485B"/>
    <w:rsid w:val="00824F51"/>
    <w:rsid w:val="008319FF"/>
    <w:rsid w:val="00832DBF"/>
    <w:rsid w:val="00834244"/>
    <w:rsid w:val="008354E2"/>
    <w:rsid w:val="008362A5"/>
    <w:rsid w:val="00837246"/>
    <w:rsid w:val="008408E0"/>
    <w:rsid w:val="00844A0B"/>
    <w:rsid w:val="00851E3D"/>
    <w:rsid w:val="008558AB"/>
    <w:rsid w:val="0085621B"/>
    <w:rsid w:val="00857D9F"/>
    <w:rsid w:val="0086139B"/>
    <w:rsid w:val="00867A6A"/>
    <w:rsid w:val="00872409"/>
    <w:rsid w:val="00873232"/>
    <w:rsid w:val="00873FC5"/>
    <w:rsid w:val="00887EA4"/>
    <w:rsid w:val="008924AA"/>
    <w:rsid w:val="00893FB8"/>
    <w:rsid w:val="00894A76"/>
    <w:rsid w:val="00894E07"/>
    <w:rsid w:val="008A47F2"/>
    <w:rsid w:val="008A77A2"/>
    <w:rsid w:val="008B4009"/>
    <w:rsid w:val="008C1EE0"/>
    <w:rsid w:val="008C25A1"/>
    <w:rsid w:val="008C5678"/>
    <w:rsid w:val="008D25DC"/>
    <w:rsid w:val="008E11DF"/>
    <w:rsid w:val="008E7F0E"/>
    <w:rsid w:val="008F1FAC"/>
    <w:rsid w:val="008F4343"/>
    <w:rsid w:val="008F7EE4"/>
    <w:rsid w:val="009008B1"/>
    <w:rsid w:val="00902C0F"/>
    <w:rsid w:val="009030DE"/>
    <w:rsid w:val="00903D2C"/>
    <w:rsid w:val="009100AA"/>
    <w:rsid w:val="009149E4"/>
    <w:rsid w:val="009213D6"/>
    <w:rsid w:val="00926BE3"/>
    <w:rsid w:val="00927586"/>
    <w:rsid w:val="00927608"/>
    <w:rsid w:val="00930BB2"/>
    <w:rsid w:val="00931DC3"/>
    <w:rsid w:val="00947C4E"/>
    <w:rsid w:val="009527E1"/>
    <w:rsid w:val="00953BBF"/>
    <w:rsid w:val="0096036D"/>
    <w:rsid w:val="00961E6F"/>
    <w:rsid w:val="00965778"/>
    <w:rsid w:val="00970519"/>
    <w:rsid w:val="00974E92"/>
    <w:rsid w:val="00977F44"/>
    <w:rsid w:val="00981295"/>
    <w:rsid w:val="00985059"/>
    <w:rsid w:val="009862A2"/>
    <w:rsid w:val="00986737"/>
    <w:rsid w:val="00991621"/>
    <w:rsid w:val="009A3585"/>
    <w:rsid w:val="009A4AD3"/>
    <w:rsid w:val="009A74F6"/>
    <w:rsid w:val="009B7528"/>
    <w:rsid w:val="009B7637"/>
    <w:rsid w:val="009C74F0"/>
    <w:rsid w:val="009D33CB"/>
    <w:rsid w:val="009D51B6"/>
    <w:rsid w:val="009D6E19"/>
    <w:rsid w:val="009D7B14"/>
    <w:rsid w:val="009D7F4D"/>
    <w:rsid w:val="009E1C87"/>
    <w:rsid w:val="009E36F7"/>
    <w:rsid w:val="009E4395"/>
    <w:rsid w:val="009E6E26"/>
    <w:rsid w:val="009E70D8"/>
    <w:rsid w:val="009F0EC0"/>
    <w:rsid w:val="009F2FA8"/>
    <w:rsid w:val="009F3CEE"/>
    <w:rsid w:val="009F44C0"/>
    <w:rsid w:val="009F6F5F"/>
    <w:rsid w:val="00A01AE4"/>
    <w:rsid w:val="00A11CA2"/>
    <w:rsid w:val="00A13565"/>
    <w:rsid w:val="00A24E95"/>
    <w:rsid w:val="00A26B46"/>
    <w:rsid w:val="00A3419D"/>
    <w:rsid w:val="00A55399"/>
    <w:rsid w:val="00A556AE"/>
    <w:rsid w:val="00A60139"/>
    <w:rsid w:val="00A60152"/>
    <w:rsid w:val="00A65245"/>
    <w:rsid w:val="00A70519"/>
    <w:rsid w:val="00A72CC5"/>
    <w:rsid w:val="00A741FD"/>
    <w:rsid w:val="00A7760F"/>
    <w:rsid w:val="00A8163D"/>
    <w:rsid w:val="00A8643E"/>
    <w:rsid w:val="00A87995"/>
    <w:rsid w:val="00A90E8B"/>
    <w:rsid w:val="00A94374"/>
    <w:rsid w:val="00A97C83"/>
    <w:rsid w:val="00AA42DF"/>
    <w:rsid w:val="00AB1497"/>
    <w:rsid w:val="00AB2177"/>
    <w:rsid w:val="00AB7E66"/>
    <w:rsid w:val="00AC2106"/>
    <w:rsid w:val="00AC32D7"/>
    <w:rsid w:val="00AC3571"/>
    <w:rsid w:val="00AC7C36"/>
    <w:rsid w:val="00AD6CED"/>
    <w:rsid w:val="00AE17E2"/>
    <w:rsid w:val="00AE1A13"/>
    <w:rsid w:val="00AE6860"/>
    <w:rsid w:val="00AF2279"/>
    <w:rsid w:val="00AF59BB"/>
    <w:rsid w:val="00B032C4"/>
    <w:rsid w:val="00B04956"/>
    <w:rsid w:val="00B06D03"/>
    <w:rsid w:val="00B106A2"/>
    <w:rsid w:val="00B13888"/>
    <w:rsid w:val="00B13B85"/>
    <w:rsid w:val="00B15B02"/>
    <w:rsid w:val="00B23FD5"/>
    <w:rsid w:val="00B3235E"/>
    <w:rsid w:val="00B3266D"/>
    <w:rsid w:val="00B32C1F"/>
    <w:rsid w:val="00B3521D"/>
    <w:rsid w:val="00B35F39"/>
    <w:rsid w:val="00B3680E"/>
    <w:rsid w:val="00B37E0C"/>
    <w:rsid w:val="00B420AC"/>
    <w:rsid w:val="00B460E4"/>
    <w:rsid w:val="00B50E75"/>
    <w:rsid w:val="00B51268"/>
    <w:rsid w:val="00B60F70"/>
    <w:rsid w:val="00B6324F"/>
    <w:rsid w:val="00B641E8"/>
    <w:rsid w:val="00B65D52"/>
    <w:rsid w:val="00B75B18"/>
    <w:rsid w:val="00B778B2"/>
    <w:rsid w:val="00B80C85"/>
    <w:rsid w:val="00B81FE1"/>
    <w:rsid w:val="00B8438B"/>
    <w:rsid w:val="00B85261"/>
    <w:rsid w:val="00B94854"/>
    <w:rsid w:val="00BA13EA"/>
    <w:rsid w:val="00BA2BEF"/>
    <w:rsid w:val="00BA434A"/>
    <w:rsid w:val="00BA46A1"/>
    <w:rsid w:val="00BA4735"/>
    <w:rsid w:val="00BA6FE6"/>
    <w:rsid w:val="00BB0B87"/>
    <w:rsid w:val="00BB271A"/>
    <w:rsid w:val="00BB2DFC"/>
    <w:rsid w:val="00BC04A8"/>
    <w:rsid w:val="00BC1D8F"/>
    <w:rsid w:val="00BC7B51"/>
    <w:rsid w:val="00BD0D81"/>
    <w:rsid w:val="00BD24ED"/>
    <w:rsid w:val="00BD4519"/>
    <w:rsid w:val="00BD4C57"/>
    <w:rsid w:val="00BD5D69"/>
    <w:rsid w:val="00BE016B"/>
    <w:rsid w:val="00BE0AD9"/>
    <w:rsid w:val="00BE39F3"/>
    <w:rsid w:val="00BE436E"/>
    <w:rsid w:val="00BE63B5"/>
    <w:rsid w:val="00BE7DC1"/>
    <w:rsid w:val="00C01A56"/>
    <w:rsid w:val="00C02638"/>
    <w:rsid w:val="00C06465"/>
    <w:rsid w:val="00C07291"/>
    <w:rsid w:val="00C10098"/>
    <w:rsid w:val="00C157F3"/>
    <w:rsid w:val="00C228DD"/>
    <w:rsid w:val="00C22D09"/>
    <w:rsid w:val="00C23050"/>
    <w:rsid w:val="00C30BBD"/>
    <w:rsid w:val="00C33B53"/>
    <w:rsid w:val="00C36E8F"/>
    <w:rsid w:val="00C41D2A"/>
    <w:rsid w:val="00C45D0C"/>
    <w:rsid w:val="00C45E67"/>
    <w:rsid w:val="00C5095C"/>
    <w:rsid w:val="00C50C52"/>
    <w:rsid w:val="00C56161"/>
    <w:rsid w:val="00C56B0E"/>
    <w:rsid w:val="00C608EA"/>
    <w:rsid w:val="00C6254A"/>
    <w:rsid w:val="00C62F4F"/>
    <w:rsid w:val="00C63C62"/>
    <w:rsid w:val="00C65174"/>
    <w:rsid w:val="00C65256"/>
    <w:rsid w:val="00C77758"/>
    <w:rsid w:val="00C81776"/>
    <w:rsid w:val="00C82AA2"/>
    <w:rsid w:val="00C82BCB"/>
    <w:rsid w:val="00C93170"/>
    <w:rsid w:val="00C93E2E"/>
    <w:rsid w:val="00C97C26"/>
    <w:rsid w:val="00CA0277"/>
    <w:rsid w:val="00CA20DA"/>
    <w:rsid w:val="00CA2913"/>
    <w:rsid w:val="00CA3061"/>
    <w:rsid w:val="00CA4516"/>
    <w:rsid w:val="00CB41F5"/>
    <w:rsid w:val="00CB7331"/>
    <w:rsid w:val="00CC0E4B"/>
    <w:rsid w:val="00CC1960"/>
    <w:rsid w:val="00CC5C6D"/>
    <w:rsid w:val="00CC5F44"/>
    <w:rsid w:val="00CC6C98"/>
    <w:rsid w:val="00CC76B2"/>
    <w:rsid w:val="00CD6768"/>
    <w:rsid w:val="00CE4706"/>
    <w:rsid w:val="00CF18BC"/>
    <w:rsid w:val="00CF359D"/>
    <w:rsid w:val="00CF4154"/>
    <w:rsid w:val="00CF49A9"/>
    <w:rsid w:val="00D07434"/>
    <w:rsid w:val="00D10E91"/>
    <w:rsid w:val="00D10EA1"/>
    <w:rsid w:val="00D11E5B"/>
    <w:rsid w:val="00D15873"/>
    <w:rsid w:val="00D16287"/>
    <w:rsid w:val="00D1779D"/>
    <w:rsid w:val="00D23A25"/>
    <w:rsid w:val="00D25FA1"/>
    <w:rsid w:val="00D308DF"/>
    <w:rsid w:val="00D40C52"/>
    <w:rsid w:val="00D4496D"/>
    <w:rsid w:val="00D4779B"/>
    <w:rsid w:val="00D50712"/>
    <w:rsid w:val="00D50B5B"/>
    <w:rsid w:val="00D54B47"/>
    <w:rsid w:val="00D618DB"/>
    <w:rsid w:val="00D75097"/>
    <w:rsid w:val="00D80821"/>
    <w:rsid w:val="00D808D7"/>
    <w:rsid w:val="00D820FE"/>
    <w:rsid w:val="00D82C9B"/>
    <w:rsid w:val="00D90687"/>
    <w:rsid w:val="00D91833"/>
    <w:rsid w:val="00D91876"/>
    <w:rsid w:val="00D963EE"/>
    <w:rsid w:val="00D96A91"/>
    <w:rsid w:val="00DA0EC6"/>
    <w:rsid w:val="00DA3B2E"/>
    <w:rsid w:val="00DA4E79"/>
    <w:rsid w:val="00DA6317"/>
    <w:rsid w:val="00DB02E1"/>
    <w:rsid w:val="00DB18A6"/>
    <w:rsid w:val="00DB3A35"/>
    <w:rsid w:val="00DB63C7"/>
    <w:rsid w:val="00DB79AF"/>
    <w:rsid w:val="00DC24B4"/>
    <w:rsid w:val="00DC30D9"/>
    <w:rsid w:val="00DC5E4B"/>
    <w:rsid w:val="00DD59E2"/>
    <w:rsid w:val="00DE4655"/>
    <w:rsid w:val="00DE5A7F"/>
    <w:rsid w:val="00DF1095"/>
    <w:rsid w:val="00DF7154"/>
    <w:rsid w:val="00E04BC2"/>
    <w:rsid w:val="00E04F7A"/>
    <w:rsid w:val="00E0559D"/>
    <w:rsid w:val="00E0585A"/>
    <w:rsid w:val="00E066BB"/>
    <w:rsid w:val="00E07B82"/>
    <w:rsid w:val="00E21D93"/>
    <w:rsid w:val="00E25FD0"/>
    <w:rsid w:val="00E26264"/>
    <w:rsid w:val="00E328D8"/>
    <w:rsid w:val="00E34EA1"/>
    <w:rsid w:val="00E37B31"/>
    <w:rsid w:val="00E42868"/>
    <w:rsid w:val="00E42BDB"/>
    <w:rsid w:val="00E430D8"/>
    <w:rsid w:val="00E53082"/>
    <w:rsid w:val="00E54B54"/>
    <w:rsid w:val="00E561FA"/>
    <w:rsid w:val="00E616A0"/>
    <w:rsid w:val="00E63545"/>
    <w:rsid w:val="00E64D61"/>
    <w:rsid w:val="00E66F0C"/>
    <w:rsid w:val="00E70944"/>
    <w:rsid w:val="00E7327F"/>
    <w:rsid w:val="00E73433"/>
    <w:rsid w:val="00E753CD"/>
    <w:rsid w:val="00E90947"/>
    <w:rsid w:val="00E92468"/>
    <w:rsid w:val="00E94026"/>
    <w:rsid w:val="00E961F3"/>
    <w:rsid w:val="00EA1318"/>
    <w:rsid w:val="00EA1707"/>
    <w:rsid w:val="00EA267A"/>
    <w:rsid w:val="00EA6A82"/>
    <w:rsid w:val="00EB1DEA"/>
    <w:rsid w:val="00EB4FBB"/>
    <w:rsid w:val="00EB5D0C"/>
    <w:rsid w:val="00EC7C7F"/>
    <w:rsid w:val="00ED0C1F"/>
    <w:rsid w:val="00ED139C"/>
    <w:rsid w:val="00ED72C6"/>
    <w:rsid w:val="00EE0A6C"/>
    <w:rsid w:val="00EE32D7"/>
    <w:rsid w:val="00EF2BE0"/>
    <w:rsid w:val="00F010E0"/>
    <w:rsid w:val="00F04BAA"/>
    <w:rsid w:val="00F059F3"/>
    <w:rsid w:val="00F07750"/>
    <w:rsid w:val="00F1220F"/>
    <w:rsid w:val="00F12955"/>
    <w:rsid w:val="00F16184"/>
    <w:rsid w:val="00F163DF"/>
    <w:rsid w:val="00F20F62"/>
    <w:rsid w:val="00F234D3"/>
    <w:rsid w:val="00F31790"/>
    <w:rsid w:val="00F32FDC"/>
    <w:rsid w:val="00F3490F"/>
    <w:rsid w:val="00F362E2"/>
    <w:rsid w:val="00F37E0F"/>
    <w:rsid w:val="00F408F9"/>
    <w:rsid w:val="00F42A7E"/>
    <w:rsid w:val="00F452AD"/>
    <w:rsid w:val="00F47190"/>
    <w:rsid w:val="00F519A7"/>
    <w:rsid w:val="00F51A5E"/>
    <w:rsid w:val="00F52A30"/>
    <w:rsid w:val="00F61BC5"/>
    <w:rsid w:val="00F651F2"/>
    <w:rsid w:val="00F775C9"/>
    <w:rsid w:val="00F83693"/>
    <w:rsid w:val="00F83CB3"/>
    <w:rsid w:val="00F87D70"/>
    <w:rsid w:val="00F90DF1"/>
    <w:rsid w:val="00FA2E63"/>
    <w:rsid w:val="00FA6DE0"/>
    <w:rsid w:val="00FB1829"/>
    <w:rsid w:val="00FB2B87"/>
    <w:rsid w:val="00FB7A63"/>
    <w:rsid w:val="00FC01A4"/>
    <w:rsid w:val="00FC04E6"/>
    <w:rsid w:val="00FE01D8"/>
    <w:rsid w:val="00FF11DF"/>
    <w:rsid w:val="00FF12DA"/>
    <w:rsid w:val="00FF219D"/>
    <w:rsid w:val="00FF5F02"/>
    <w:rsid w:val="00FF7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4C2DF"/>
  <w15:chartTrackingRefBased/>
  <w15:docId w15:val="{22BE5F37-9464-4264-8363-7D081782D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DD7"/>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7F44"/>
    <w:pPr>
      <w:spacing w:after="0" w:line="240" w:lineRule="auto"/>
    </w:pPr>
  </w:style>
  <w:style w:type="table" w:styleId="TableGrid">
    <w:name w:val="Table Grid"/>
    <w:basedOn w:val="TableNormal"/>
    <w:uiPriority w:val="59"/>
    <w:rsid w:val="007E6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6BDA"/>
    <w:pPr>
      <w:ind w:left="720"/>
    </w:pPr>
    <w:rPr>
      <w:rFonts w:ascii="Times New Roman" w:eastAsia="Times New Roman" w:hAnsi="Times New Roman"/>
      <w:b/>
      <w:sz w:val="24"/>
      <w:szCs w:val="24"/>
      <w:lang w:val="en-US"/>
    </w:rPr>
  </w:style>
  <w:style w:type="paragraph" w:styleId="BalloonText">
    <w:name w:val="Balloon Text"/>
    <w:basedOn w:val="Normal"/>
    <w:link w:val="BalloonTextChar"/>
    <w:uiPriority w:val="99"/>
    <w:semiHidden/>
    <w:unhideWhenUsed/>
    <w:rsid w:val="00D23A25"/>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D23A25"/>
    <w:rPr>
      <w:rFonts w:ascii="Times New Roman" w:eastAsia="Calibri" w:hAnsi="Times New Roman" w:cs="Times New Roman"/>
      <w:sz w:val="18"/>
      <w:szCs w:val="18"/>
    </w:rPr>
  </w:style>
  <w:style w:type="paragraph" w:customStyle="1" w:styleId="gmail-msonospacing">
    <w:name w:val="gmail-msonospacing"/>
    <w:basedOn w:val="Normal"/>
    <w:rsid w:val="00300468"/>
    <w:pPr>
      <w:spacing w:before="100" w:beforeAutospacing="1" w:after="100" w:afterAutospacing="1"/>
    </w:pPr>
    <w:rPr>
      <w:rFonts w:eastAsiaTheme="minorHAnsi" w:cs="Calibri"/>
      <w:lang w:eastAsia="en-GB"/>
    </w:rPr>
  </w:style>
  <w:style w:type="paragraph" w:customStyle="1" w:styleId="gmail-msonormal">
    <w:name w:val="gmail-msonormal"/>
    <w:basedOn w:val="Normal"/>
    <w:rsid w:val="00300468"/>
    <w:pPr>
      <w:spacing w:before="100" w:beforeAutospacing="1" w:after="100" w:afterAutospacing="1"/>
    </w:pPr>
    <w:rPr>
      <w:rFonts w:eastAsiaTheme="minorHAnsi" w:cs="Calibri"/>
      <w:lang w:eastAsia="en-GB"/>
    </w:rPr>
  </w:style>
  <w:style w:type="character" w:customStyle="1" w:styleId="hgkelc">
    <w:name w:val="hgkelc"/>
    <w:basedOn w:val="DefaultParagraphFont"/>
    <w:rsid w:val="00F51A5E"/>
  </w:style>
  <w:style w:type="paragraph" w:styleId="Header">
    <w:name w:val="header"/>
    <w:basedOn w:val="Normal"/>
    <w:link w:val="HeaderChar"/>
    <w:uiPriority w:val="99"/>
    <w:unhideWhenUsed/>
    <w:rsid w:val="006629EF"/>
    <w:pPr>
      <w:tabs>
        <w:tab w:val="center" w:pos="4513"/>
        <w:tab w:val="right" w:pos="9026"/>
      </w:tabs>
    </w:pPr>
  </w:style>
  <w:style w:type="character" w:customStyle="1" w:styleId="HeaderChar">
    <w:name w:val="Header Char"/>
    <w:basedOn w:val="DefaultParagraphFont"/>
    <w:link w:val="Header"/>
    <w:uiPriority w:val="99"/>
    <w:rsid w:val="006629EF"/>
    <w:rPr>
      <w:rFonts w:ascii="Calibri" w:eastAsia="Calibri" w:hAnsi="Calibri" w:cs="Times New Roman"/>
    </w:rPr>
  </w:style>
  <w:style w:type="paragraph" w:styleId="Footer">
    <w:name w:val="footer"/>
    <w:basedOn w:val="Normal"/>
    <w:link w:val="FooterChar"/>
    <w:uiPriority w:val="99"/>
    <w:unhideWhenUsed/>
    <w:rsid w:val="006629EF"/>
    <w:pPr>
      <w:tabs>
        <w:tab w:val="center" w:pos="4513"/>
        <w:tab w:val="right" w:pos="9026"/>
      </w:tabs>
    </w:pPr>
  </w:style>
  <w:style w:type="character" w:customStyle="1" w:styleId="FooterChar">
    <w:name w:val="Footer Char"/>
    <w:basedOn w:val="DefaultParagraphFont"/>
    <w:link w:val="Footer"/>
    <w:uiPriority w:val="99"/>
    <w:rsid w:val="006629E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47710">
      <w:bodyDiv w:val="1"/>
      <w:marLeft w:val="0"/>
      <w:marRight w:val="0"/>
      <w:marTop w:val="0"/>
      <w:marBottom w:val="0"/>
      <w:divBdr>
        <w:top w:val="none" w:sz="0" w:space="0" w:color="auto"/>
        <w:left w:val="none" w:sz="0" w:space="0" w:color="auto"/>
        <w:bottom w:val="none" w:sz="0" w:space="0" w:color="auto"/>
        <w:right w:val="none" w:sz="0" w:space="0" w:color="auto"/>
      </w:divBdr>
    </w:div>
    <w:div w:id="736824880">
      <w:bodyDiv w:val="1"/>
      <w:marLeft w:val="0"/>
      <w:marRight w:val="0"/>
      <w:marTop w:val="0"/>
      <w:marBottom w:val="0"/>
      <w:divBdr>
        <w:top w:val="none" w:sz="0" w:space="0" w:color="auto"/>
        <w:left w:val="none" w:sz="0" w:space="0" w:color="auto"/>
        <w:bottom w:val="none" w:sz="0" w:space="0" w:color="auto"/>
        <w:right w:val="none" w:sz="0" w:space="0" w:color="auto"/>
      </w:divBdr>
    </w:div>
    <w:div w:id="956374223">
      <w:bodyDiv w:val="1"/>
      <w:marLeft w:val="0"/>
      <w:marRight w:val="0"/>
      <w:marTop w:val="0"/>
      <w:marBottom w:val="0"/>
      <w:divBdr>
        <w:top w:val="none" w:sz="0" w:space="0" w:color="auto"/>
        <w:left w:val="none" w:sz="0" w:space="0" w:color="auto"/>
        <w:bottom w:val="none" w:sz="0" w:space="0" w:color="auto"/>
        <w:right w:val="none" w:sz="0" w:space="0" w:color="auto"/>
      </w:divBdr>
    </w:div>
    <w:div w:id="129259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70D34-265C-4DA0-857E-CD65AF8D4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844</TotalTime>
  <Pages>13</Pages>
  <Words>3728</Words>
  <Characters>21251</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 Bassett</dc:creator>
  <cp:keywords/>
  <dc:description/>
  <cp:lastModifiedBy>Robert</cp:lastModifiedBy>
  <cp:revision>39</cp:revision>
  <dcterms:created xsi:type="dcterms:W3CDTF">2019-12-06T18:34:00Z</dcterms:created>
  <dcterms:modified xsi:type="dcterms:W3CDTF">2021-03-03T15:13:00Z</dcterms:modified>
</cp:coreProperties>
</file>