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15D29" w14:textId="17A01F2A" w:rsidR="004F4C55" w:rsidRPr="00AE293C" w:rsidRDefault="004F4C55" w:rsidP="00AE293C">
      <w:pPr>
        <w:jc w:val="center"/>
        <w:rPr>
          <w:rFonts w:ascii="Verdana" w:hAnsi="Verdana"/>
        </w:rPr>
      </w:pPr>
      <w:r>
        <w:rPr>
          <w:rFonts w:ascii="Verdana" w:hAnsi="Verdana"/>
          <w:b/>
        </w:rPr>
        <w:t xml:space="preserve">CORPORATION OF </w:t>
      </w:r>
      <w:r w:rsidRPr="00F97EF9">
        <w:rPr>
          <w:rFonts w:ascii="Verdana" w:hAnsi="Verdana"/>
          <w:b/>
        </w:rPr>
        <w:t>SIR GEORGE MONOUX COLLEGE</w:t>
      </w:r>
    </w:p>
    <w:p w14:paraId="38715D2A" w14:textId="77777777" w:rsidR="004F4C55" w:rsidRPr="00F97EF9" w:rsidRDefault="004F4C55" w:rsidP="004F4C55">
      <w:pPr>
        <w:jc w:val="center"/>
        <w:rPr>
          <w:rFonts w:ascii="Verdana" w:hAnsi="Verdana"/>
          <w:b/>
        </w:rPr>
      </w:pPr>
    </w:p>
    <w:p w14:paraId="38715D2B" w14:textId="0FCD8DA5" w:rsidR="004F4C55" w:rsidRDefault="004F4C55" w:rsidP="000D4683">
      <w:pPr>
        <w:jc w:val="center"/>
        <w:rPr>
          <w:rFonts w:ascii="Verdana" w:hAnsi="Verdana"/>
          <w:b/>
        </w:rPr>
      </w:pPr>
      <w:r w:rsidRPr="003475F7">
        <w:rPr>
          <w:rFonts w:ascii="Verdana" w:hAnsi="Verdana"/>
          <w:b/>
        </w:rPr>
        <w:t xml:space="preserve">Minutes of </w:t>
      </w:r>
      <w:r w:rsidR="000D4683">
        <w:rPr>
          <w:rFonts w:ascii="Verdana" w:hAnsi="Verdana"/>
          <w:b/>
        </w:rPr>
        <w:t xml:space="preserve">Ordinary Business at </w:t>
      </w:r>
      <w:r w:rsidRPr="003475F7">
        <w:rPr>
          <w:rFonts w:ascii="Verdana" w:hAnsi="Verdana"/>
          <w:b/>
        </w:rPr>
        <w:t xml:space="preserve">the Meeting of the </w:t>
      </w:r>
      <w:r>
        <w:rPr>
          <w:rFonts w:ascii="Verdana" w:hAnsi="Verdana"/>
          <w:b/>
        </w:rPr>
        <w:t>Resources</w:t>
      </w:r>
      <w:r w:rsidRPr="003475F7">
        <w:rPr>
          <w:rFonts w:ascii="Verdana" w:hAnsi="Verdana"/>
          <w:b/>
        </w:rPr>
        <w:t xml:space="preserve"> Committee held on </w:t>
      </w:r>
      <w:r w:rsidR="002E019A">
        <w:rPr>
          <w:rFonts w:ascii="Verdana" w:hAnsi="Verdana"/>
          <w:b/>
        </w:rPr>
        <w:t>30</w:t>
      </w:r>
      <w:r w:rsidR="005D0C11">
        <w:rPr>
          <w:rFonts w:ascii="Verdana" w:hAnsi="Verdana"/>
          <w:b/>
        </w:rPr>
        <w:t xml:space="preserve"> November 20</w:t>
      </w:r>
      <w:r w:rsidR="00D32D25">
        <w:rPr>
          <w:rFonts w:ascii="Verdana" w:hAnsi="Verdana"/>
          <w:b/>
        </w:rPr>
        <w:t>2</w:t>
      </w:r>
      <w:r w:rsidR="002520CC">
        <w:rPr>
          <w:rFonts w:ascii="Verdana" w:hAnsi="Verdana"/>
          <w:b/>
        </w:rPr>
        <w:t>1</w:t>
      </w:r>
    </w:p>
    <w:p w14:paraId="38715D2C" w14:textId="77777777" w:rsidR="0022757D" w:rsidRDefault="0022757D" w:rsidP="004F4C55">
      <w:pPr>
        <w:jc w:val="center"/>
        <w:rPr>
          <w:rFonts w:ascii="Verdana" w:hAnsi="Verdana"/>
          <w:b/>
        </w:rPr>
      </w:pPr>
    </w:p>
    <w:tbl>
      <w:tblPr>
        <w:tblW w:w="9322" w:type="dxa"/>
        <w:tblLook w:val="04A0" w:firstRow="1" w:lastRow="0" w:firstColumn="1" w:lastColumn="0" w:noHBand="0" w:noVBand="1"/>
      </w:tblPr>
      <w:tblGrid>
        <w:gridCol w:w="2376"/>
        <w:gridCol w:w="6946"/>
      </w:tblGrid>
      <w:tr w:rsidR="004F4C55" w:rsidRPr="003D3002" w14:paraId="38715D31" w14:textId="77777777" w:rsidTr="00584680">
        <w:tc>
          <w:tcPr>
            <w:tcW w:w="2376" w:type="dxa"/>
          </w:tcPr>
          <w:p w14:paraId="38715D2D" w14:textId="77777777" w:rsidR="004F4C55" w:rsidRPr="00485D81" w:rsidRDefault="004F4C55" w:rsidP="00721161">
            <w:pPr>
              <w:rPr>
                <w:rFonts w:ascii="Verdana" w:hAnsi="Verdana"/>
                <w:b/>
              </w:rPr>
            </w:pPr>
            <w:r w:rsidRPr="00485D81">
              <w:rPr>
                <w:rFonts w:ascii="Verdana" w:hAnsi="Verdana"/>
                <w:b/>
              </w:rPr>
              <w:t>Present</w:t>
            </w:r>
          </w:p>
          <w:p w14:paraId="38715D2E" w14:textId="77777777" w:rsidR="004F4C55" w:rsidRPr="00485D81" w:rsidRDefault="004F4C55" w:rsidP="00721161">
            <w:pPr>
              <w:rPr>
                <w:rFonts w:ascii="Verdana" w:hAnsi="Verdana"/>
                <w:b/>
              </w:rPr>
            </w:pPr>
          </w:p>
        </w:tc>
        <w:tc>
          <w:tcPr>
            <w:tcW w:w="6946" w:type="dxa"/>
          </w:tcPr>
          <w:p w14:paraId="5F9E1FA0" w14:textId="00B4FF51" w:rsidR="004F4C55" w:rsidRDefault="002520CC" w:rsidP="00260D64">
            <w:pPr>
              <w:rPr>
                <w:rFonts w:ascii="Verdana" w:hAnsi="Verdana"/>
              </w:rPr>
            </w:pPr>
            <w:r>
              <w:rPr>
                <w:rFonts w:ascii="Verdana" w:hAnsi="Verdana"/>
              </w:rPr>
              <w:t>Jonathan Bush</w:t>
            </w:r>
            <w:r w:rsidR="00812EAA">
              <w:rPr>
                <w:rFonts w:ascii="Verdana" w:hAnsi="Verdana"/>
              </w:rPr>
              <w:t xml:space="preserve"> (Chair)</w:t>
            </w:r>
            <w:r w:rsidR="00485D81" w:rsidRPr="00485D81">
              <w:rPr>
                <w:rFonts w:ascii="Verdana" w:hAnsi="Verdana"/>
              </w:rPr>
              <w:t>,</w:t>
            </w:r>
            <w:r w:rsidR="00D32D25">
              <w:rPr>
                <w:rFonts w:ascii="Verdana" w:hAnsi="Verdana"/>
              </w:rPr>
              <w:t xml:space="preserve"> </w:t>
            </w:r>
            <w:r>
              <w:rPr>
                <w:rFonts w:ascii="Verdana" w:hAnsi="Verdana"/>
              </w:rPr>
              <w:t>Adenike Betiku</w:t>
            </w:r>
            <w:r w:rsidR="00D32D25">
              <w:rPr>
                <w:rFonts w:ascii="Verdana" w:hAnsi="Verdana"/>
              </w:rPr>
              <w:t xml:space="preserve">, </w:t>
            </w:r>
            <w:r>
              <w:rPr>
                <w:rFonts w:ascii="Verdana" w:hAnsi="Verdana"/>
              </w:rPr>
              <w:t xml:space="preserve">Nazia Shah, David </w:t>
            </w:r>
            <w:proofErr w:type="spellStart"/>
            <w:r>
              <w:rPr>
                <w:rFonts w:ascii="Verdana" w:hAnsi="Verdana"/>
              </w:rPr>
              <w:t>Vasse</w:t>
            </w:r>
            <w:proofErr w:type="spellEnd"/>
            <w:r w:rsidR="00D32D25">
              <w:rPr>
                <w:rFonts w:ascii="Verdana" w:hAnsi="Verdana"/>
              </w:rPr>
              <w:t>.</w:t>
            </w:r>
          </w:p>
          <w:p w14:paraId="38715D30" w14:textId="681DF071" w:rsidR="00D32D25" w:rsidRPr="00485D81" w:rsidRDefault="00D32D25" w:rsidP="00260D64">
            <w:pPr>
              <w:rPr>
                <w:rFonts w:ascii="Verdana" w:hAnsi="Verdana"/>
              </w:rPr>
            </w:pPr>
          </w:p>
        </w:tc>
      </w:tr>
      <w:tr w:rsidR="004F4C55" w:rsidRPr="003D3002" w14:paraId="38715D38" w14:textId="77777777" w:rsidTr="00584680">
        <w:tc>
          <w:tcPr>
            <w:tcW w:w="2376" w:type="dxa"/>
          </w:tcPr>
          <w:p w14:paraId="38715D36" w14:textId="3B025867" w:rsidR="004F4C55" w:rsidRPr="003D3002" w:rsidRDefault="00585941" w:rsidP="00721161">
            <w:pPr>
              <w:rPr>
                <w:rFonts w:ascii="Verdana" w:hAnsi="Verdana"/>
                <w:b/>
              </w:rPr>
            </w:pPr>
            <w:r>
              <w:rPr>
                <w:rFonts w:ascii="Verdana" w:hAnsi="Verdana"/>
                <w:b/>
              </w:rPr>
              <w:t>In Attendance</w:t>
            </w:r>
          </w:p>
        </w:tc>
        <w:tc>
          <w:tcPr>
            <w:tcW w:w="6946" w:type="dxa"/>
          </w:tcPr>
          <w:p w14:paraId="38715D37" w14:textId="6277C540" w:rsidR="004F4C55" w:rsidRPr="003D3002" w:rsidRDefault="002E019A" w:rsidP="00E95EA4">
            <w:pPr>
              <w:rPr>
                <w:rFonts w:ascii="Verdana" w:hAnsi="Verdana"/>
              </w:rPr>
            </w:pPr>
            <w:r>
              <w:rPr>
                <w:rFonts w:ascii="Verdana" w:hAnsi="Verdana"/>
              </w:rPr>
              <w:t>David Ball (</w:t>
            </w:r>
            <w:r w:rsidR="00737C15">
              <w:rPr>
                <w:rFonts w:ascii="Verdana" w:hAnsi="Verdana"/>
              </w:rPr>
              <w:t xml:space="preserve">Senior </w:t>
            </w:r>
            <w:r w:rsidR="005603BD">
              <w:rPr>
                <w:rFonts w:ascii="Verdana" w:hAnsi="Verdana"/>
              </w:rPr>
              <w:t xml:space="preserve">Director of Finance </w:t>
            </w:r>
            <w:r w:rsidR="00C2377A">
              <w:rPr>
                <w:rFonts w:ascii="Verdana" w:hAnsi="Verdana"/>
              </w:rPr>
              <w:t>and</w:t>
            </w:r>
            <w:r w:rsidR="005603BD">
              <w:rPr>
                <w:rFonts w:ascii="Verdana" w:hAnsi="Verdana"/>
              </w:rPr>
              <w:t xml:space="preserve"> Resources</w:t>
            </w:r>
            <w:r>
              <w:rPr>
                <w:rFonts w:ascii="Verdana" w:hAnsi="Verdana"/>
              </w:rPr>
              <w:t xml:space="preserve">), </w:t>
            </w:r>
            <w:r w:rsidR="00585941" w:rsidRPr="003D3002">
              <w:rPr>
                <w:rFonts w:ascii="Verdana" w:hAnsi="Verdana"/>
              </w:rPr>
              <w:t>Robert Smith (Clerk to the Corporation</w:t>
            </w:r>
            <w:r w:rsidR="002520CC">
              <w:rPr>
                <w:rFonts w:ascii="Verdana" w:hAnsi="Verdana"/>
              </w:rPr>
              <w:t>)</w:t>
            </w:r>
            <w:r w:rsidR="00585941">
              <w:rPr>
                <w:rFonts w:ascii="Verdana" w:hAnsi="Verdana"/>
              </w:rPr>
              <w:t>.</w:t>
            </w:r>
          </w:p>
        </w:tc>
      </w:tr>
    </w:tbl>
    <w:p w14:paraId="38715D39" w14:textId="77777777" w:rsidR="004F4C55" w:rsidRPr="00F97EF9" w:rsidRDefault="004F4C55" w:rsidP="004F4C55">
      <w:pPr>
        <w:rPr>
          <w:rFonts w:ascii="Verdana" w:hAnsi="Verdana"/>
          <w:b/>
        </w:rPr>
      </w:pPr>
      <w:bookmarkStart w:id="0" w:name="_GoBack"/>
      <w:bookmarkEnd w:id="0"/>
    </w:p>
    <w:tbl>
      <w:tblPr>
        <w:tblW w:w="9322" w:type="dxa"/>
        <w:tblLook w:val="04A0" w:firstRow="1" w:lastRow="0" w:firstColumn="1" w:lastColumn="0" w:noHBand="0" w:noVBand="1"/>
      </w:tblPr>
      <w:tblGrid>
        <w:gridCol w:w="534"/>
        <w:gridCol w:w="8788"/>
      </w:tblGrid>
      <w:tr w:rsidR="004F4C55" w:rsidRPr="00F97EF9" w14:paraId="38715D41" w14:textId="77777777" w:rsidTr="00584680">
        <w:tc>
          <w:tcPr>
            <w:tcW w:w="534" w:type="dxa"/>
          </w:tcPr>
          <w:p w14:paraId="38715D3A" w14:textId="77777777" w:rsidR="004F4C55" w:rsidRPr="00580B68" w:rsidRDefault="004F4C55" w:rsidP="00721161">
            <w:pPr>
              <w:rPr>
                <w:rFonts w:ascii="Verdana" w:hAnsi="Verdana"/>
                <w:b/>
              </w:rPr>
            </w:pPr>
            <w:r w:rsidRPr="00580B68">
              <w:rPr>
                <w:rFonts w:ascii="Verdana" w:hAnsi="Verdana"/>
                <w:b/>
              </w:rPr>
              <w:t>1</w:t>
            </w:r>
          </w:p>
        </w:tc>
        <w:tc>
          <w:tcPr>
            <w:tcW w:w="8788" w:type="dxa"/>
          </w:tcPr>
          <w:p w14:paraId="38715D3B" w14:textId="5DC21F99" w:rsidR="004F4C55" w:rsidRDefault="00D32D25" w:rsidP="00721161">
            <w:pPr>
              <w:rPr>
                <w:rFonts w:ascii="Verdana" w:hAnsi="Verdana"/>
                <w:b/>
              </w:rPr>
            </w:pPr>
            <w:r>
              <w:rPr>
                <w:rFonts w:ascii="Verdana" w:hAnsi="Verdana"/>
                <w:b/>
              </w:rPr>
              <w:t xml:space="preserve">Welcome to New Member, </w:t>
            </w:r>
            <w:r w:rsidR="004F4C55" w:rsidRPr="00F97EF9">
              <w:rPr>
                <w:rFonts w:ascii="Verdana" w:hAnsi="Verdana"/>
                <w:b/>
              </w:rPr>
              <w:t>Apologies for Absence</w:t>
            </w:r>
            <w:r w:rsidR="004F4C55">
              <w:rPr>
                <w:rFonts w:ascii="Verdana" w:hAnsi="Verdana"/>
                <w:b/>
              </w:rPr>
              <w:t xml:space="preserve"> and Quoracy</w:t>
            </w:r>
          </w:p>
          <w:p w14:paraId="38715D3C" w14:textId="77777777" w:rsidR="004F4C55" w:rsidRDefault="004F4C55" w:rsidP="00721161">
            <w:pPr>
              <w:rPr>
                <w:rFonts w:ascii="Verdana" w:hAnsi="Verdana"/>
                <w:b/>
              </w:rPr>
            </w:pPr>
          </w:p>
          <w:p w14:paraId="426710A9" w14:textId="3AB37542" w:rsidR="00D32D25" w:rsidRDefault="002520CC" w:rsidP="004F4C55">
            <w:pPr>
              <w:rPr>
                <w:rFonts w:ascii="Verdana" w:hAnsi="Verdana"/>
              </w:rPr>
            </w:pPr>
            <w:r>
              <w:rPr>
                <w:rFonts w:ascii="Verdana" w:hAnsi="Verdana"/>
              </w:rPr>
              <w:t>Adenike Betiku</w:t>
            </w:r>
            <w:r w:rsidR="00D32D25">
              <w:rPr>
                <w:rFonts w:ascii="Verdana" w:hAnsi="Verdana"/>
              </w:rPr>
              <w:t xml:space="preserve"> was welcomed on the occasion of her first meeting of the Committee.</w:t>
            </w:r>
          </w:p>
          <w:p w14:paraId="11A62C9D" w14:textId="2F0A347D" w:rsidR="00C1520B" w:rsidRDefault="00C1520B" w:rsidP="004F4C55">
            <w:pPr>
              <w:rPr>
                <w:rFonts w:ascii="Verdana" w:hAnsi="Verdana"/>
              </w:rPr>
            </w:pPr>
          </w:p>
          <w:p w14:paraId="22EC70A0" w14:textId="1A19A2DA" w:rsidR="00C24AE9" w:rsidRDefault="00C1520B" w:rsidP="00D531CB">
            <w:pPr>
              <w:rPr>
                <w:rFonts w:ascii="Verdana" w:hAnsi="Verdana"/>
              </w:rPr>
            </w:pPr>
            <w:r>
              <w:rPr>
                <w:rFonts w:ascii="Verdana" w:hAnsi="Verdana"/>
              </w:rPr>
              <w:t>It was noted that Jagdev Kenth had resigned from the Corporation, and would therefore be playing no further part in the work of the Committee.</w:t>
            </w:r>
          </w:p>
          <w:p w14:paraId="03091C0F" w14:textId="69DDE2F9" w:rsidR="00C24AE9" w:rsidRDefault="00C24AE9" w:rsidP="00C24AE9">
            <w:pPr>
              <w:spacing w:before="240"/>
              <w:rPr>
                <w:rFonts w:ascii="Verdana" w:hAnsi="Verdana"/>
              </w:rPr>
            </w:pPr>
            <w:r>
              <w:rPr>
                <w:rFonts w:ascii="Verdana" w:hAnsi="Verdana"/>
              </w:rPr>
              <w:t>All members were present.</w:t>
            </w:r>
          </w:p>
          <w:p w14:paraId="38715D40" w14:textId="61BBF73F" w:rsidR="00C24AE9" w:rsidRPr="00F97EF9" w:rsidRDefault="00C24AE9" w:rsidP="00C24AE9">
            <w:pPr>
              <w:pStyle w:val="Verdana"/>
            </w:pPr>
          </w:p>
        </w:tc>
      </w:tr>
      <w:tr w:rsidR="004F4C55" w:rsidRPr="00F97EF9" w14:paraId="38715D47" w14:textId="77777777" w:rsidTr="00584680">
        <w:tc>
          <w:tcPr>
            <w:tcW w:w="534" w:type="dxa"/>
          </w:tcPr>
          <w:p w14:paraId="38715D42" w14:textId="77777777" w:rsidR="004F4C55" w:rsidRPr="00580B68" w:rsidRDefault="004F4C55" w:rsidP="00721161">
            <w:pPr>
              <w:rPr>
                <w:rFonts w:ascii="Verdana" w:hAnsi="Verdana"/>
                <w:b/>
              </w:rPr>
            </w:pPr>
            <w:r w:rsidRPr="00580B68">
              <w:rPr>
                <w:rFonts w:ascii="Verdana" w:hAnsi="Verdana"/>
                <w:b/>
              </w:rPr>
              <w:t>2</w:t>
            </w:r>
          </w:p>
        </w:tc>
        <w:tc>
          <w:tcPr>
            <w:tcW w:w="8788" w:type="dxa"/>
          </w:tcPr>
          <w:p w14:paraId="38715D43" w14:textId="77777777" w:rsidR="004F4C55" w:rsidRPr="00F97EF9" w:rsidRDefault="004F4C55" w:rsidP="00721161">
            <w:pPr>
              <w:rPr>
                <w:rFonts w:ascii="Verdana" w:hAnsi="Verdana"/>
                <w:b/>
              </w:rPr>
            </w:pPr>
            <w:r w:rsidRPr="00F97EF9">
              <w:rPr>
                <w:rFonts w:ascii="Verdana" w:hAnsi="Verdana"/>
                <w:b/>
              </w:rPr>
              <w:t>Declarations of Interest</w:t>
            </w:r>
          </w:p>
          <w:p w14:paraId="38715D44" w14:textId="77777777" w:rsidR="004F4C55" w:rsidRPr="00F97EF9" w:rsidRDefault="004F4C55" w:rsidP="00721161">
            <w:pPr>
              <w:rPr>
                <w:rFonts w:ascii="Verdana" w:hAnsi="Verdana"/>
              </w:rPr>
            </w:pPr>
          </w:p>
          <w:p w14:paraId="38715D45" w14:textId="77777777" w:rsidR="004F4C55" w:rsidRPr="00580B68" w:rsidRDefault="004F4C55" w:rsidP="00721161">
            <w:pPr>
              <w:rPr>
                <w:rFonts w:ascii="Verdana" w:hAnsi="Verdana"/>
              </w:rPr>
            </w:pPr>
            <w:r>
              <w:rPr>
                <w:rFonts w:ascii="Verdana" w:hAnsi="Verdana"/>
              </w:rPr>
              <w:t>None.</w:t>
            </w:r>
          </w:p>
          <w:p w14:paraId="38715D46" w14:textId="77777777" w:rsidR="004F4C55" w:rsidRPr="00F97EF9" w:rsidRDefault="004F4C55" w:rsidP="00721161">
            <w:pPr>
              <w:rPr>
                <w:rFonts w:ascii="Verdana" w:hAnsi="Verdana"/>
              </w:rPr>
            </w:pPr>
          </w:p>
        </w:tc>
      </w:tr>
      <w:tr w:rsidR="004F4C55" w:rsidRPr="00F97EF9" w14:paraId="38715D4D" w14:textId="77777777" w:rsidTr="00584680">
        <w:tc>
          <w:tcPr>
            <w:tcW w:w="534" w:type="dxa"/>
          </w:tcPr>
          <w:p w14:paraId="38715D48" w14:textId="77777777" w:rsidR="004F4C55" w:rsidRPr="00580B68" w:rsidRDefault="004F4C55" w:rsidP="00721161">
            <w:pPr>
              <w:rPr>
                <w:rFonts w:ascii="Verdana" w:hAnsi="Verdana"/>
                <w:b/>
              </w:rPr>
            </w:pPr>
            <w:r>
              <w:rPr>
                <w:rFonts w:ascii="Verdana" w:hAnsi="Verdana"/>
                <w:b/>
              </w:rPr>
              <w:t>3</w:t>
            </w:r>
          </w:p>
        </w:tc>
        <w:tc>
          <w:tcPr>
            <w:tcW w:w="8788" w:type="dxa"/>
          </w:tcPr>
          <w:p w14:paraId="13332A88" w14:textId="77777777" w:rsidR="00801552" w:rsidRPr="0090279D" w:rsidRDefault="00801552" w:rsidP="00801552">
            <w:pPr>
              <w:rPr>
                <w:rFonts w:ascii="Verdana" w:hAnsi="Verdana"/>
                <w:b/>
              </w:rPr>
            </w:pPr>
            <w:r w:rsidRPr="0090279D">
              <w:rPr>
                <w:rFonts w:ascii="Verdana" w:hAnsi="Verdana"/>
                <w:b/>
              </w:rPr>
              <w:t>Minutes</w:t>
            </w:r>
            <w:r>
              <w:rPr>
                <w:rFonts w:ascii="Verdana" w:hAnsi="Verdana"/>
                <w:b/>
              </w:rPr>
              <w:t xml:space="preserve"> </w:t>
            </w:r>
            <w:r w:rsidRPr="0090279D">
              <w:rPr>
                <w:rFonts w:ascii="Verdana" w:hAnsi="Verdana"/>
                <w:b/>
              </w:rPr>
              <w:t>of the Previous Meeting</w:t>
            </w:r>
            <w:r>
              <w:rPr>
                <w:rFonts w:ascii="Verdana" w:hAnsi="Verdana"/>
                <w:b/>
              </w:rPr>
              <w:t>:</w:t>
            </w:r>
            <w:r w:rsidRPr="0090279D">
              <w:rPr>
                <w:rFonts w:ascii="Verdana" w:hAnsi="Verdana"/>
              </w:rPr>
              <w:t xml:space="preserve"> </w:t>
            </w:r>
            <w:r>
              <w:rPr>
                <w:rFonts w:ascii="Verdana" w:hAnsi="Verdana"/>
                <w:b/>
              </w:rPr>
              <w:t>16 March 2021</w:t>
            </w:r>
          </w:p>
          <w:p w14:paraId="38715D4A" w14:textId="77777777" w:rsidR="004F4C55" w:rsidRDefault="004F4C55" w:rsidP="00721161">
            <w:pPr>
              <w:rPr>
                <w:rFonts w:ascii="Verdana" w:hAnsi="Verdana"/>
              </w:rPr>
            </w:pPr>
          </w:p>
          <w:p w14:paraId="57A72569" w14:textId="77777777" w:rsidR="00B75056" w:rsidRPr="00CA1B35" w:rsidRDefault="00B75056" w:rsidP="00B75056">
            <w:pPr>
              <w:rPr>
                <w:rFonts w:ascii="Verdana" w:hAnsi="Verdana"/>
              </w:rPr>
            </w:pPr>
            <w:r>
              <w:rPr>
                <w:rFonts w:ascii="Verdana" w:hAnsi="Verdana"/>
              </w:rPr>
              <w:t>It was</w:t>
            </w:r>
            <w:r w:rsidRPr="00CA1B35">
              <w:rPr>
                <w:rFonts w:ascii="Verdana" w:hAnsi="Verdana"/>
              </w:rPr>
              <w:t xml:space="preserve"> note</w:t>
            </w:r>
            <w:r>
              <w:rPr>
                <w:rFonts w:ascii="Verdana" w:hAnsi="Verdana"/>
              </w:rPr>
              <w:t>d that the draft minutes had been approved</w:t>
            </w:r>
            <w:r w:rsidRPr="00CA1B35">
              <w:rPr>
                <w:rFonts w:ascii="Verdana" w:hAnsi="Verdana"/>
              </w:rPr>
              <w:t xml:space="preserve"> by the Chair of the Co</w:t>
            </w:r>
            <w:r>
              <w:rPr>
                <w:rFonts w:ascii="Verdana" w:hAnsi="Verdana"/>
              </w:rPr>
              <w:t>mmittee</w:t>
            </w:r>
            <w:r w:rsidRPr="00CA1B35">
              <w:rPr>
                <w:rFonts w:ascii="Verdana" w:hAnsi="Verdana"/>
              </w:rPr>
              <w:t xml:space="preserve"> for circulation.</w:t>
            </w:r>
          </w:p>
          <w:p w14:paraId="42531140" w14:textId="77777777" w:rsidR="00B75056" w:rsidRDefault="00B75056" w:rsidP="00B75056">
            <w:pPr>
              <w:pStyle w:val="NoSpacing"/>
              <w:rPr>
                <w:rFonts w:ascii="Verdana" w:hAnsi="Verdana"/>
              </w:rPr>
            </w:pPr>
          </w:p>
          <w:p w14:paraId="07C99181" w14:textId="77777777" w:rsidR="00B75056" w:rsidRDefault="00B75056" w:rsidP="00B75056">
            <w:pPr>
              <w:pStyle w:val="NoSpacing"/>
              <w:rPr>
                <w:rFonts w:ascii="Verdana" w:hAnsi="Verdana"/>
              </w:rPr>
            </w:pPr>
            <w:r w:rsidRPr="008D40C1">
              <w:rPr>
                <w:rFonts w:ascii="Verdana" w:hAnsi="Verdana"/>
              </w:rPr>
              <w:t xml:space="preserve">The minutes were approved as a correct record of the business transacted, and </w:t>
            </w:r>
            <w:r w:rsidRPr="00B152B1">
              <w:rPr>
                <w:rFonts w:ascii="Verdana" w:hAnsi="Verdana"/>
                <w:i/>
              </w:rPr>
              <w:t>prima facie</w:t>
            </w:r>
            <w:r w:rsidRPr="008D40C1">
              <w:rPr>
                <w:rFonts w:ascii="Verdana" w:hAnsi="Verdana"/>
              </w:rPr>
              <w:t xml:space="preserve"> evidence of the proceedings to which they relate.</w:t>
            </w:r>
          </w:p>
          <w:p w14:paraId="38715D4C" w14:textId="77777777" w:rsidR="004F4C55" w:rsidRPr="00F97EF9" w:rsidRDefault="004F4C55" w:rsidP="00721161">
            <w:pPr>
              <w:rPr>
                <w:rFonts w:ascii="Verdana" w:hAnsi="Verdana"/>
              </w:rPr>
            </w:pPr>
          </w:p>
        </w:tc>
      </w:tr>
      <w:tr w:rsidR="004F4C55" w:rsidRPr="00F97EF9" w14:paraId="38715D52" w14:textId="77777777" w:rsidTr="00584680">
        <w:tc>
          <w:tcPr>
            <w:tcW w:w="534" w:type="dxa"/>
          </w:tcPr>
          <w:p w14:paraId="38715D4E" w14:textId="77777777" w:rsidR="004F4C55" w:rsidRPr="00580B68" w:rsidRDefault="004F4C55" w:rsidP="00721161">
            <w:pPr>
              <w:rPr>
                <w:rFonts w:ascii="Verdana" w:hAnsi="Verdana"/>
                <w:b/>
              </w:rPr>
            </w:pPr>
            <w:r>
              <w:rPr>
                <w:rFonts w:ascii="Verdana" w:hAnsi="Verdana"/>
                <w:b/>
              </w:rPr>
              <w:t>4</w:t>
            </w:r>
          </w:p>
        </w:tc>
        <w:tc>
          <w:tcPr>
            <w:tcW w:w="8788" w:type="dxa"/>
          </w:tcPr>
          <w:p w14:paraId="75000BDB" w14:textId="77777777" w:rsidR="00801552" w:rsidRPr="0090279D" w:rsidRDefault="00801552" w:rsidP="00801552">
            <w:pPr>
              <w:rPr>
                <w:rFonts w:ascii="Verdana" w:hAnsi="Verdana"/>
                <w:b/>
              </w:rPr>
            </w:pPr>
            <w:r w:rsidRPr="0090279D">
              <w:rPr>
                <w:rFonts w:ascii="Verdana" w:hAnsi="Verdana"/>
                <w:b/>
              </w:rPr>
              <w:t>Matters Arising from the Minutes</w:t>
            </w:r>
            <w:r>
              <w:rPr>
                <w:rFonts w:ascii="Verdana" w:hAnsi="Verdana"/>
                <w:b/>
              </w:rPr>
              <w:t>:</w:t>
            </w:r>
            <w:r w:rsidRPr="0090279D">
              <w:rPr>
                <w:rFonts w:ascii="Verdana" w:hAnsi="Verdana"/>
              </w:rPr>
              <w:t xml:space="preserve"> </w:t>
            </w:r>
            <w:r>
              <w:rPr>
                <w:rFonts w:ascii="Verdana" w:hAnsi="Verdana"/>
                <w:b/>
              </w:rPr>
              <w:t>16 March 2021</w:t>
            </w:r>
          </w:p>
          <w:p w14:paraId="38715D50" w14:textId="77777777" w:rsidR="004F4C55" w:rsidRPr="00F97EF9" w:rsidRDefault="004F4C55" w:rsidP="00721161">
            <w:pPr>
              <w:rPr>
                <w:rFonts w:ascii="Verdana" w:hAnsi="Verdana"/>
              </w:rPr>
            </w:pPr>
          </w:p>
          <w:p w14:paraId="1AD3F3E3" w14:textId="01401E3A" w:rsidR="0020744E" w:rsidRPr="00801552" w:rsidRDefault="0084631F" w:rsidP="00A1087A">
            <w:pPr>
              <w:rPr>
                <w:rFonts w:ascii="Verdana" w:hAnsi="Verdana"/>
              </w:rPr>
            </w:pPr>
            <w:r>
              <w:rPr>
                <w:rFonts w:ascii="Verdana" w:hAnsi="Verdana"/>
              </w:rPr>
              <w:t>None.</w:t>
            </w:r>
          </w:p>
          <w:p w14:paraId="38715D51" w14:textId="65A8E131" w:rsidR="00734ABA" w:rsidRPr="00F97EF9" w:rsidRDefault="00734ABA" w:rsidP="00A1087A">
            <w:pPr>
              <w:rPr>
                <w:rFonts w:ascii="Verdana" w:hAnsi="Verdana"/>
              </w:rPr>
            </w:pPr>
          </w:p>
        </w:tc>
      </w:tr>
      <w:tr w:rsidR="00485D81" w:rsidRPr="00F97EF9" w14:paraId="2E5DB226" w14:textId="77777777" w:rsidTr="00584680">
        <w:tc>
          <w:tcPr>
            <w:tcW w:w="534" w:type="dxa"/>
          </w:tcPr>
          <w:p w14:paraId="684B0AB6" w14:textId="20C64A5F" w:rsidR="00485D81" w:rsidRDefault="008213E9" w:rsidP="00734ABA">
            <w:pPr>
              <w:rPr>
                <w:rFonts w:ascii="Verdana" w:hAnsi="Verdana"/>
                <w:b/>
              </w:rPr>
            </w:pPr>
            <w:r>
              <w:rPr>
                <w:rFonts w:ascii="Verdana" w:hAnsi="Verdana"/>
                <w:b/>
              </w:rPr>
              <w:t>5</w:t>
            </w:r>
          </w:p>
        </w:tc>
        <w:tc>
          <w:tcPr>
            <w:tcW w:w="8788" w:type="dxa"/>
          </w:tcPr>
          <w:p w14:paraId="2DFB1CA7" w14:textId="77777777" w:rsidR="008213E9" w:rsidRDefault="008213E9" w:rsidP="008213E9">
            <w:pPr>
              <w:rPr>
                <w:rFonts w:ascii="Verdana" w:hAnsi="Verdana"/>
                <w:b/>
              </w:rPr>
            </w:pPr>
            <w:r>
              <w:rPr>
                <w:rFonts w:ascii="Verdana" w:hAnsi="Verdana"/>
                <w:b/>
              </w:rPr>
              <w:t xml:space="preserve">Risk Management </w:t>
            </w:r>
          </w:p>
          <w:p w14:paraId="19F81318" w14:textId="77777777" w:rsidR="00485D81" w:rsidRPr="00AE02AD" w:rsidRDefault="00485D81" w:rsidP="00F1530F">
            <w:pPr>
              <w:pStyle w:val="NoSpacing"/>
              <w:rPr>
                <w:rFonts w:ascii="Verdana" w:hAnsi="Verdana"/>
                <w:b/>
              </w:rPr>
            </w:pPr>
          </w:p>
          <w:p w14:paraId="313F5A57" w14:textId="6DBCB440" w:rsidR="00485D81" w:rsidRPr="00AE02AD" w:rsidRDefault="00485D81" w:rsidP="00485D81">
            <w:pPr>
              <w:rPr>
                <w:rFonts w:ascii="Verdana" w:hAnsi="Verdana"/>
                <w:bCs/>
              </w:rPr>
            </w:pPr>
            <w:r w:rsidRPr="00AE02AD">
              <w:rPr>
                <w:rFonts w:ascii="Verdana" w:hAnsi="Verdana"/>
                <w:bCs/>
              </w:rPr>
              <w:t>It was noted that the Board level risk falling within the remit of the Committee is considered under Agend</w:t>
            </w:r>
            <w:r w:rsidR="00AE02AD">
              <w:rPr>
                <w:rFonts w:ascii="Verdana" w:hAnsi="Verdana"/>
                <w:bCs/>
              </w:rPr>
              <w:t>a</w:t>
            </w:r>
            <w:r w:rsidR="00E34190" w:rsidRPr="00AE02AD">
              <w:rPr>
                <w:rFonts w:ascii="Verdana" w:hAnsi="Verdana"/>
                <w:bCs/>
              </w:rPr>
              <w:t xml:space="preserve"> </w:t>
            </w:r>
            <w:r w:rsidR="00C24AE9">
              <w:rPr>
                <w:rFonts w:ascii="Verdana" w:hAnsi="Verdana"/>
                <w:bCs/>
              </w:rPr>
              <w:t>6-8</w:t>
            </w:r>
            <w:r w:rsidR="0084631F">
              <w:rPr>
                <w:rFonts w:ascii="Verdana" w:hAnsi="Verdana"/>
                <w:bCs/>
              </w:rPr>
              <w:t xml:space="preserve"> and 14</w:t>
            </w:r>
            <w:r w:rsidRPr="00AE02AD">
              <w:rPr>
                <w:rFonts w:ascii="Verdana" w:hAnsi="Verdana"/>
                <w:bCs/>
              </w:rPr>
              <w:t xml:space="preserve"> below.</w:t>
            </w:r>
          </w:p>
          <w:p w14:paraId="667993A5" w14:textId="77777777" w:rsidR="00485D81" w:rsidRPr="00AE02AD" w:rsidRDefault="00485D81" w:rsidP="00485D81">
            <w:pPr>
              <w:rPr>
                <w:rFonts w:ascii="Verdana" w:hAnsi="Verdana"/>
                <w:bCs/>
              </w:rPr>
            </w:pPr>
          </w:p>
          <w:p w14:paraId="48873AE5" w14:textId="2A1552B9" w:rsidR="0084631F" w:rsidRPr="00584680" w:rsidRDefault="00AA02CF" w:rsidP="00AA02CF">
            <w:pPr>
              <w:rPr>
                <w:rFonts w:ascii="Verdana" w:hAnsi="Verdana"/>
                <w:bCs/>
              </w:rPr>
            </w:pPr>
            <w:r w:rsidRPr="00AE02AD">
              <w:rPr>
                <w:rFonts w:ascii="Verdana" w:hAnsi="Verdana"/>
                <w:bCs/>
              </w:rPr>
              <w:t>No</w:t>
            </w:r>
            <w:r w:rsidR="00485D81" w:rsidRPr="00AE02AD">
              <w:rPr>
                <w:rFonts w:ascii="Verdana" w:hAnsi="Verdana"/>
                <w:bCs/>
              </w:rPr>
              <w:t xml:space="preserve"> other risks requiring the </w:t>
            </w:r>
            <w:r w:rsidR="008213E9">
              <w:rPr>
                <w:rFonts w:ascii="Verdana" w:hAnsi="Verdana"/>
                <w:bCs/>
              </w:rPr>
              <w:t>Audit</w:t>
            </w:r>
            <w:r w:rsidR="00485D81" w:rsidRPr="00AE02AD">
              <w:rPr>
                <w:rFonts w:ascii="Verdana" w:hAnsi="Verdana"/>
                <w:bCs/>
              </w:rPr>
              <w:t xml:space="preserve"> Committee’s attention </w:t>
            </w:r>
            <w:r w:rsidRPr="00AE02AD">
              <w:rPr>
                <w:rFonts w:ascii="Verdana" w:hAnsi="Verdana"/>
                <w:bCs/>
              </w:rPr>
              <w:t>were</w:t>
            </w:r>
            <w:r w:rsidR="00485D81" w:rsidRPr="00AE02AD">
              <w:rPr>
                <w:rFonts w:ascii="Verdana" w:hAnsi="Verdana"/>
                <w:bCs/>
              </w:rPr>
              <w:t xml:space="preserve"> identified in the course of the meeting</w:t>
            </w:r>
            <w:r w:rsidRPr="00AE02AD">
              <w:rPr>
                <w:rFonts w:ascii="Verdana" w:hAnsi="Verdana"/>
                <w:bCs/>
              </w:rPr>
              <w:t>.</w:t>
            </w:r>
          </w:p>
          <w:p w14:paraId="21E6CD46" w14:textId="5FDD515D" w:rsidR="0084631F" w:rsidRPr="00AE02AD" w:rsidRDefault="0084631F" w:rsidP="00AA02CF">
            <w:pPr>
              <w:rPr>
                <w:rFonts w:ascii="Verdana" w:hAnsi="Verdana"/>
                <w:b/>
              </w:rPr>
            </w:pPr>
          </w:p>
        </w:tc>
      </w:tr>
      <w:tr w:rsidR="0077530B" w:rsidRPr="0030168F" w14:paraId="7296DBF1" w14:textId="77777777" w:rsidTr="00584680">
        <w:tc>
          <w:tcPr>
            <w:tcW w:w="534" w:type="dxa"/>
          </w:tcPr>
          <w:p w14:paraId="561E7F79" w14:textId="49C7A895" w:rsidR="0077530B" w:rsidRPr="0030168F" w:rsidRDefault="008213E9" w:rsidP="0077530B">
            <w:pPr>
              <w:rPr>
                <w:rFonts w:ascii="Verdana" w:hAnsi="Verdana"/>
                <w:b/>
                <w:color w:val="FF0000"/>
              </w:rPr>
            </w:pPr>
            <w:r w:rsidRPr="0030168F">
              <w:rPr>
                <w:rFonts w:ascii="Verdana" w:hAnsi="Verdana"/>
                <w:b/>
              </w:rPr>
              <w:t>6</w:t>
            </w:r>
          </w:p>
        </w:tc>
        <w:tc>
          <w:tcPr>
            <w:tcW w:w="8788" w:type="dxa"/>
          </w:tcPr>
          <w:p w14:paraId="33A46970" w14:textId="77777777" w:rsidR="008213E9" w:rsidRPr="004E14E5" w:rsidRDefault="008213E9" w:rsidP="008213E9">
            <w:pPr>
              <w:pStyle w:val="NoSpacing"/>
              <w:rPr>
                <w:rFonts w:ascii="Verdana" w:hAnsi="Verdana"/>
                <w:b/>
              </w:rPr>
            </w:pPr>
            <w:r w:rsidRPr="004E14E5">
              <w:rPr>
                <w:rFonts w:ascii="Verdana" w:hAnsi="Verdana"/>
                <w:b/>
              </w:rPr>
              <w:t>Draft Audited Annual Report &amp; Financial Statements for the year ended 31 July 2021</w:t>
            </w:r>
          </w:p>
          <w:p w14:paraId="54CB5972" w14:textId="77777777" w:rsidR="0077530B" w:rsidRPr="004E14E5" w:rsidRDefault="0077530B" w:rsidP="0077530B">
            <w:pPr>
              <w:rPr>
                <w:rFonts w:ascii="Verdana" w:hAnsi="Verdana"/>
                <w:color w:val="FF0000"/>
              </w:rPr>
            </w:pPr>
          </w:p>
          <w:p w14:paraId="183351E5" w14:textId="521C784B" w:rsidR="0077530B" w:rsidRPr="004E14E5" w:rsidRDefault="008213E9" w:rsidP="0077530B">
            <w:pPr>
              <w:pStyle w:val="NoSpacing"/>
              <w:rPr>
                <w:rFonts w:ascii="Verdana" w:hAnsi="Verdana"/>
              </w:rPr>
            </w:pPr>
            <w:r w:rsidRPr="004E14E5">
              <w:rPr>
                <w:rFonts w:ascii="Verdana" w:hAnsi="Verdana"/>
              </w:rPr>
              <w:t>The following documents were received:</w:t>
            </w:r>
          </w:p>
          <w:p w14:paraId="3B8F0C48" w14:textId="79D708D5" w:rsidR="008213E9" w:rsidRPr="004E14E5" w:rsidRDefault="008213E9" w:rsidP="0077530B">
            <w:pPr>
              <w:pStyle w:val="NoSpacing"/>
              <w:rPr>
                <w:rFonts w:ascii="Verdana" w:hAnsi="Verdana"/>
              </w:rPr>
            </w:pPr>
          </w:p>
          <w:p w14:paraId="27B96B82" w14:textId="07FCCBA6" w:rsidR="008213E9" w:rsidRPr="004E14E5" w:rsidRDefault="008213E9" w:rsidP="008213E9">
            <w:pPr>
              <w:jc w:val="both"/>
              <w:rPr>
                <w:rFonts w:ascii="Verdana" w:hAnsi="Verdana" w:cs="Arial"/>
                <w:bCs/>
                <w:i/>
                <w:iCs/>
              </w:rPr>
            </w:pPr>
            <w:r w:rsidRPr="004E14E5">
              <w:rPr>
                <w:rFonts w:ascii="Verdana" w:hAnsi="Verdana" w:cs="Arial"/>
                <w:bCs/>
                <w:i/>
                <w:iCs/>
              </w:rPr>
              <w:t>The Annual Report and Financial Statements</w:t>
            </w:r>
          </w:p>
          <w:p w14:paraId="081D4BBE" w14:textId="4C3EA672" w:rsidR="008213E9" w:rsidRPr="004E14E5" w:rsidRDefault="008213E9" w:rsidP="008213E9">
            <w:pPr>
              <w:jc w:val="both"/>
              <w:rPr>
                <w:rFonts w:ascii="Verdana" w:hAnsi="Verdana" w:cs="Arial"/>
                <w:bCs/>
                <w:i/>
                <w:iCs/>
              </w:rPr>
            </w:pPr>
            <w:r w:rsidRPr="004E14E5">
              <w:rPr>
                <w:rFonts w:ascii="Verdana" w:hAnsi="Verdana" w:cs="Arial"/>
                <w:bCs/>
                <w:i/>
                <w:iCs/>
              </w:rPr>
              <w:t>The Letter of Representation</w:t>
            </w:r>
          </w:p>
          <w:p w14:paraId="6D22310A" w14:textId="03B93017" w:rsidR="008213E9" w:rsidRPr="004E14E5" w:rsidRDefault="008213E9" w:rsidP="008213E9">
            <w:pPr>
              <w:jc w:val="both"/>
              <w:rPr>
                <w:rFonts w:ascii="Verdana" w:hAnsi="Verdana" w:cs="Arial"/>
                <w:bCs/>
                <w:i/>
                <w:iCs/>
              </w:rPr>
            </w:pPr>
            <w:r w:rsidRPr="004E14E5">
              <w:rPr>
                <w:rFonts w:ascii="Verdana" w:hAnsi="Verdana" w:cs="Arial"/>
                <w:bCs/>
                <w:i/>
                <w:iCs/>
              </w:rPr>
              <w:lastRenderedPageBreak/>
              <w:t>The Regularity Self</w:t>
            </w:r>
            <w:r w:rsidR="00D32A09">
              <w:rPr>
                <w:rFonts w:ascii="Verdana" w:hAnsi="Verdana" w:cs="Arial"/>
                <w:bCs/>
                <w:i/>
                <w:iCs/>
              </w:rPr>
              <w:t>-</w:t>
            </w:r>
            <w:r w:rsidRPr="004E14E5">
              <w:rPr>
                <w:rFonts w:ascii="Verdana" w:hAnsi="Verdana" w:cs="Arial"/>
                <w:bCs/>
                <w:i/>
                <w:iCs/>
              </w:rPr>
              <w:t>Assessment Report</w:t>
            </w:r>
          </w:p>
          <w:p w14:paraId="1A84474C" w14:textId="0F7F2B77" w:rsidR="008213E9" w:rsidRPr="004E14E5" w:rsidRDefault="008213E9" w:rsidP="008213E9">
            <w:pPr>
              <w:jc w:val="both"/>
              <w:rPr>
                <w:rFonts w:ascii="Verdana" w:hAnsi="Verdana" w:cs="Arial"/>
                <w:bCs/>
                <w:i/>
                <w:iCs/>
              </w:rPr>
            </w:pPr>
            <w:r w:rsidRPr="004E14E5">
              <w:rPr>
                <w:rFonts w:ascii="Verdana" w:hAnsi="Verdana" w:cs="Arial"/>
                <w:bCs/>
                <w:i/>
                <w:iCs/>
              </w:rPr>
              <w:t>The Accounting Estimates Paper</w:t>
            </w:r>
          </w:p>
          <w:p w14:paraId="497ADC0C" w14:textId="1D4899CC" w:rsidR="008213E9" w:rsidRPr="004E14E5" w:rsidRDefault="008213E9" w:rsidP="0077530B">
            <w:pPr>
              <w:pStyle w:val="NoSpacing"/>
              <w:rPr>
                <w:rFonts w:ascii="Verdana" w:hAnsi="Verdana"/>
              </w:rPr>
            </w:pPr>
          </w:p>
          <w:p w14:paraId="7E1C097D" w14:textId="4D7D1A34" w:rsidR="0084631F" w:rsidRDefault="008213E9" w:rsidP="0077530B">
            <w:pPr>
              <w:pStyle w:val="NoSpacing"/>
              <w:rPr>
                <w:rFonts w:ascii="Verdana" w:hAnsi="Verdana"/>
              </w:rPr>
            </w:pPr>
            <w:r w:rsidRPr="004E14E5">
              <w:rPr>
                <w:rFonts w:ascii="Verdana" w:hAnsi="Verdana"/>
              </w:rPr>
              <w:t>It was noted that</w:t>
            </w:r>
            <w:r w:rsidR="0084631F">
              <w:rPr>
                <w:rFonts w:ascii="Verdana" w:hAnsi="Verdana"/>
              </w:rPr>
              <w:t xml:space="preserve"> the edition of the Annual Report and Financial Statements differs from that considered by the Audit Committee in incorporating the outcome of the Ofsted inspection and accommodating a few minor changes noted by Audit Committee members.  </w:t>
            </w:r>
          </w:p>
          <w:p w14:paraId="191278FD" w14:textId="77777777" w:rsidR="0084631F" w:rsidRDefault="0084631F" w:rsidP="0077530B">
            <w:pPr>
              <w:pStyle w:val="NoSpacing"/>
              <w:rPr>
                <w:rFonts w:ascii="Verdana" w:hAnsi="Verdana"/>
              </w:rPr>
            </w:pPr>
          </w:p>
          <w:p w14:paraId="0540EF45" w14:textId="4F3D4272" w:rsidR="008213E9" w:rsidRPr="004E14E5" w:rsidRDefault="0084631F" w:rsidP="0077530B">
            <w:pPr>
              <w:pStyle w:val="NoSpacing"/>
              <w:rPr>
                <w:rFonts w:ascii="Verdana" w:hAnsi="Verdana"/>
              </w:rPr>
            </w:pPr>
            <w:r>
              <w:rPr>
                <w:rFonts w:ascii="Verdana" w:hAnsi="Verdana"/>
              </w:rPr>
              <w:t>It was further noted that</w:t>
            </w:r>
            <w:r w:rsidR="008213E9" w:rsidRPr="004E14E5">
              <w:rPr>
                <w:rFonts w:ascii="Verdana" w:hAnsi="Verdana"/>
              </w:rPr>
              <w:t>:</w:t>
            </w:r>
          </w:p>
          <w:p w14:paraId="1F9E2A58" w14:textId="77777777" w:rsidR="008213E9" w:rsidRPr="004E14E5" w:rsidRDefault="008213E9" w:rsidP="0077530B">
            <w:pPr>
              <w:pStyle w:val="NoSpacing"/>
              <w:rPr>
                <w:rFonts w:ascii="Verdana" w:hAnsi="Verdana"/>
              </w:rPr>
            </w:pPr>
          </w:p>
          <w:p w14:paraId="2B148B97" w14:textId="14C30298" w:rsidR="008213E9" w:rsidRPr="004E14E5" w:rsidRDefault="008213E9" w:rsidP="008213E9">
            <w:pPr>
              <w:jc w:val="both"/>
              <w:rPr>
                <w:rFonts w:ascii="Verdana" w:hAnsi="Verdana" w:cs="Arial"/>
                <w:bCs/>
              </w:rPr>
            </w:pPr>
            <w:r w:rsidRPr="004E14E5">
              <w:rPr>
                <w:rFonts w:ascii="Verdana" w:hAnsi="Verdana" w:cs="Arial"/>
                <w:bCs/>
                <w:i/>
                <w:iCs/>
              </w:rPr>
              <w:t xml:space="preserve">the reports had been prepared on the basis that the matter under investigation by the internal audit service will report that there </w:t>
            </w:r>
            <w:r w:rsidR="00D32A09">
              <w:rPr>
                <w:rFonts w:ascii="Verdana" w:hAnsi="Verdana" w:cs="Arial"/>
                <w:bCs/>
                <w:i/>
                <w:iCs/>
              </w:rPr>
              <w:t>is no</w:t>
            </w:r>
            <w:r w:rsidRPr="004E14E5">
              <w:rPr>
                <w:rFonts w:ascii="Verdana" w:hAnsi="Verdana" w:cs="Arial"/>
                <w:bCs/>
                <w:i/>
                <w:iCs/>
              </w:rPr>
              <w:t xml:space="preserve"> systemic issue </w:t>
            </w:r>
            <w:r w:rsidR="00D32A09">
              <w:rPr>
                <w:rFonts w:ascii="Verdana" w:hAnsi="Verdana" w:cs="Arial"/>
                <w:bCs/>
                <w:i/>
                <w:iCs/>
              </w:rPr>
              <w:t>affecting</w:t>
            </w:r>
            <w:r w:rsidRPr="004E14E5">
              <w:rPr>
                <w:rFonts w:ascii="Verdana" w:hAnsi="Verdana" w:cs="Arial"/>
                <w:bCs/>
                <w:i/>
                <w:iCs/>
              </w:rPr>
              <w:t xml:space="preserve"> control – should this not be </w:t>
            </w:r>
            <w:r w:rsidR="00D32A09">
              <w:rPr>
                <w:rFonts w:ascii="Verdana" w:hAnsi="Verdana" w:cs="Arial"/>
                <w:bCs/>
                <w:i/>
                <w:iCs/>
              </w:rPr>
              <w:t>so</w:t>
            </w:r>
            <w:r w:rsidRPr="004E14E5">
              <w:rPr>
                <w:rFonts w:ascii="Verdana" w:hAnsi="Verdana" w:cs="Arial"/>
                <w:bCs/>
                <w:i/>
                <w:iCs/>
              </w:rPr>
              <w:t xml:space="preserve"> they will be amended; </w:t>
            </w:r>
            <w:r w:rsidRPr="004E14E5">
              <w:rPr>
                <w:rFonts w:ascii="Verdana" w:hAnsi="Verdana" w:cs="Arial"/>
                <w:bCs/>
              </w:rPr>
              <w:t>and</w:t>
            </w:r>
          </w:p>
          <w:p w14:paraId="4E3BE923" w14:textId="77777777" w:rsidR="008213E9" w:rsidRPr="004E14E5" w:rsidRDefault="008213E9" w:rsidP="008213E9">
            <w:pPr>
              <w:jc w:val="both"/>
              <w:rPr>
                <w:rFonts w:ascii="Verdana" w:hAnsi="Verdana" w:cs="Arial"/>
                <w:bCs/>
                <w:i/>
                <w:iCs/>
              </w:rPr>
            </w:pPr>
          </w:p>
          <w:p w14:paraId="6B6BAFEA" w14:textId="7F97D881" w:rsidR="008213E9" w:rsidRPr="004E14E5" w:rsidRDefault="00D32A09" w:rsidP="008213E9">
            <w:pPr>
              <w:jc w:val="both"/>
              <w:rPr>
                <w:rFonts w:ascii="Verdana" w:hAnsi="Verdana" w:cs="Arial"/>
                <w:bCs/>
                <w:i/>
                <w:iCs/>
              </w:rPr>
            </w:pPr>
            <w:r>
              <w:rPr>
                <w:rFonts w:ascii="Verdana" w:hAnsi="Verdana" w:cs="Arial"/>
                <w:bCs/>
                <w:i/>
                <w:iCs/>
              </w:rPr>
              <w:t>t</w:t>
            </w:r>
            <w:r w:rsidR="008213E9" w:rsidRPr="004E14E5">
              <w:rPr>
                <w:rFonts w:ascii="Verdana" w:hAnsi="Verdana" w:cs="Arial"/>
                <w:bCs/>
                <w:i/>
                <w:iCs/>
              </w:rPr>
              <w:t>he Report and Financial Statement section will be updated with Ofsted outcomes before the Corporation meeting.</w:t>
            </w:r>
          </w:p>
          <w:p w14:paraId="13367433" w14:textId="77777777" w:rsidR="008213E9" w:rsidRPr="004E14E5" w:rsidRDefault="008213E9" w:rsidP="0077530B">
            <w:pPr>
              <w:pStyle w:val="NoSpacing"/>
              <w:rPr>
                <w:rFonts w:ascii="Verdana" w:hAnsi="Verdana"/>
              </w:rPr>
            </w:pPr>
          </w:p>
          <w:p w14:paraId="03D96BC0" w14:textId="7F9E1A25" w:rsidR="0077530B" w:rsidRPr="004E14E5" w:rsidRDefault="008213E9" w:rsidP="0077530B">
            <w:pPr>
              <w:rPr>
                <w:rFonts w:ascii="Verdana" w:hAnsi="Verdana"/>
              </w:rPr>
            </w:pPr>
            <w:r w:rsidRPr="004E14E5">
              <w:rPr>
                <w:rFonts w:ascii="Verdana" w:hAnsi="Verdana"/>
              </w:rPr>
              <w:t xml:space="preserve">It was </w:t>
            </w:r>
            <w:r w:rsidR="00B44FCF" w:rsidRPr="004E14E5">
              <w:rPr>
                <w:rFonts w:ascii="Verdana" w:hAnsi="Verdana"/>
              </w:rPr>
              <w:t>also</w:t>
            </w:r>
            <w:r w:rsidRPr="004E14E5">
              <w:rPr>
                <w:rFonts w:ascii="Verdana" w:hAnsi="Verdana"/>
              </w:rPr>
              <w:t xml:space="preserve"> noted that:</w:t>
            </w:r>
          </w:p>
          <w:p w14:paraId="04AD2387" w14:textId="0138A66C" w:rsidR="008213E9" w:rsidRPr="004E14E5" w:rsidRDefault="008213E9" w:rsidP="0077530B">
            <w:pPr>
              <w:rPr>
                <w:rFonts w:ascii="Verdana" w:hAnsi="Verdana"/>
              </w:rPr>
            </w:pPr>
          </w:p>
          <w:p w14:paraId="771E66D5" w14:textId="1A58DA35" w:rsidR="008213E9" w:rsidRPr="004E14E5" w:rsidRDefault="008213E9" w:rsidP="008213E9">
            <w:pPr>
              <w:jc w:val="both"/>
              <w:rPr>
                <w:rFonts w:ascii="Verdana" w:hAnsi="Verdana" w:cs="Arial"/>
                <w:bCs/>
                <w:i/>
                <w:iCs/>
              </w:rPr>
            </w:pPr>
            <w:r w:rsidRPr="004E14E5">
              <w:rPr>
                <w:rFonts w:ascii="Verdana" w:hAnsi="Verdana" w:cs="Arial"/>
                <w:bCs/>
                <w:i/>
                <w:iCs/>
              </w:rPr>
              <w:t xml:space="preserve">there </w:t>
            </w:r>
            <w:r w:rsidR="00B44FCF" w:rsidRPr="004E14E5">
              <w:rPr>
                <w:rFonts w:ascii="Verdana" w:hAnsi="Verdana" w:cs="Arial"/>
                <w:bCs/>
                <w:i/>
                <w:iCs/>
              </w:rPr>
              <w:t>had been</w:t>
            </w:r>
            <w:r w:rsidRPr="004E14E5">
              <w:rPr>
                <w:rFonts w:ascii="Verdana" w:hAnsi="Verdana" w:cs="Arial"/>
                <w:bCs/>
                <w:i/>
                <w:iCs/>
              </w:rPr>
              <w:t xml:space="preserve"> five differences between the Financial Statements and the Management Accounts, none of which impact on the College’s underlying financial performance;</w:t>
            </w:r>
          </w:p>
          <w:p w14:paraId="3BBBC104" w14:textId="77777777" w:rsidR="008213E9" w:rsidRPr="004E14E5" w:rsidRDefault="008213E9" w:rsidP="008213E9">
            <w:pPr>
              <w:jc w:val="both"/>
              <w:rPr>
                <w:rFonts w:ascii="Verdana" w:hAnsi="Verdana" w:cs="Arial"/>
                <w:bCs/>
                <w:i/>
                <w:iCs/>
              </w:rPr>
            </w:pPr>
          </w:p>
          <w:p w14:paraId="2CE887E7" w14:textId="096F0FE4" w:rsidR="008213E9" w:rsidRPr="004E14E5" w:rsidRDefault="008213E9" w:rsidP="008213E9">
            <w:pPr>
              <w:jc w:val="both"/>
              <w:rPr>
                <w:rFonts w:ascii="Verdana" w:hAnsi="Verdana" w:cs="Arial"/>
                <w:bCs/>
                <w:i/>
                <w:iCs/>
              </w:rPr>
            </w:pPr>
            <w:r w:rsidRPr="004E14E5">
              <w:rPr>
                <w:rFonts w:ascii="Verdana" w:hAnsi="Verdana" w:cs="Arial"/>
                <w:bCs/>
                <w:i/>
                <w:iCs/>
              </w:rPr>
              <w:t>three of the differences result from the actuarial estimate of the deficit on the support staff pension scheme, namely an interest charge on the liabilities (£133,000), an additional pension charge (£541,000) and an actuarial gain (effectively a valuation change on the assets and liabilities of the scheme) that nets off to a gain of £250,000</w:t>
            </w:r>
            <w:r w:rsidR="00B44FCF" w:rsidRPr="004E14E5">
              <w:rPr>
                <w:rFonts w:ascii="Verdana" w:hAnsi="Verdana" w:cs="Arial"/>
                <w:bCs/>
                <w:i/>
                <w:iCs/>
              </w:rPr>
              <w:t>;</w:t>
            </w:r>
          </w:p>
          <w:p w14:paraId="6FB26D66" w14:textId="77777777" w:rsidR="008213E9" w:rsidRPr="004E14E5" w:rsidRDefault="008213E9" w:rsidP="008213E9">
            <w:pPr>
              <w:jc w:val="both"/>
              <w:rPr>
                <w:rFonts w:ascii="Verdana" w:hAnsi="Verdana" w:cs="Arial"/>
                <w:bCs/>
                <w:i/>
                <w:iCs/>
              </w:rPr>
            </w:pPr>
          </w:p>
          <w:p w14:paraId="2B1BE302" w14:textId="3B22B01F" w:rsidR="008213E9" w:rsidRPr="004E14E5" w:rsidRDefault="00B44FCF" w:rsidP="008213E9">
            <w:pPr>
              <w:jc w:val="both"/>
              <w:rPr>
                <w:rFonts w:ascii="Verdana" w:hAnsi="Verdana" w:cs="Arial"/>
                <w:bCs/>
              </w:rPr>
            </w:pPr>
            <w:r w:rsidRPr="004E14E5">
              <w:rPr>
                <w:rFonts w:ascii="Verdana" w:hAnsi="Verdana" w:cs="Arial"/>
                <w:bCs/>
                <w:i/>
                <w:iCs/>
              </w:rPr>
              <w:t>t</w:t>
            </w:r>
            <w:r w:rsidR="008213E9" w:rsidRPr="004E14E5">
              <w:rPr>
                <w:rFonts w:ascii="Verdana" w:hAnsi="Verdana" w:cs="Arial"/>
                <w:bCs/>
                <w:i/>
                <w:iCs/>
              </w:rPr>
              <w:t xml:space="preserve">here </w:t>
            </w:r>
            <w:r w:rsidRPr="004E14E5">
              <w:rPr>
                <w:rFonts w:ascii="Verdana" w:hAnsi="Verdana" w:cs="Arial"/>
                <w:bCs/>
                <w:i/>
                <w:iCs/>
              </w:rPr>
              <w:t>had been</w:t>
            </w:r>
            <w:r w:rsidR="008213E9" w:rsidRPr="004E14E5">
              <w:rPr>
                <w:rFonts w:ascii="Verdana" w:hAnsi="Verdana" w:cs="Arial"/>
                <w:bCs/>
                <w:i/>
                <w:iCs/>
              </w:rPr>
              <w:t xml:space="preserve"> a valuation increase of £10,000 on the investments bequeathed by former teacher</w:t>
            </w:r>
            <w:r w:rsidRPr="004E14E5">
              <w:rPr>
                <w:rFonts w:ascii="Verdana" w:hAnsi="Verdana" w:cs="Arial"/>
                <w:bCs/>
                <w:i/>
                <w:iCs/>
              </w:rPr>
              <w:t>,</w:t>
            </w:r>
            <w:r w:rsidR="008213E9" w:rsidRPr="004E14E5">
              <w:rPr>
                <w:rFonts w:ascii="Verdana" w:hAnsi="Verdana" w:cs="Arial"/>
                <w:bCs/>
                <w:i/>
                <w:iCs/>
              </w:rPr>
              <w:t xml:space="preserve"> Mr </w:t>
            </w:r>
            <w:proofErr w:type="spellStart"/>
            <w:r w:rsidR="008213E9" w:rsidRPr="004E14E5">
              <w:rPr>
                <w:rFonts w:ascii="Verdana" w:hAnsi="Verdana" w:cs="Arial"/>
                <w:bCs/>
                <w:i/>
                <w:iCs/>
              </w:rPr>
              <w:t>Rothery</w:t>
            </w:r>
            <w:proofErr w:type="spellEnd"/>
            <w:r w:rsidRPr="004E14E5">
              <w:rPr>
                <w:rFonts w:ascii="Verdana" w:hAnsi="Verdana" w:cs="Arial"/>
                <w:bCs/>
                <w:i/>
                <w:iCs/>
              </w:rPr>
              <w:t>;</w:t>
            </w:r>
            <w:r w:rsidRPr="004E14E5">
              <w:rPr>
                <w:rFonts w:ascii="Verdana" w:hAnsi="Verdana" w:cs="Arial"/>
                <w:bCs/>
              </w:rPr>
              <w:t xml:space="preserve"> and</w:t>
            </w:r>
          </w:p>
          <w:p w14:paraId="67E08E6E" w14:textId="77777777" w:rsidR="008213E9" w:rsidRPr="004E14E5" w:rsidRDefault="008213E9" w:rsidP="008213E9">
            <w:pPr>
              <w:jc w:val="both"/>
              <w:rPr>
                <w:rFonts w:ascii="Verdana" w:hAnsi="Verdana" w:cs="Arial"/>
                <w:bCs/>
                <w:i/>
                <w:iCs/>
              </w:rPr>
            </w:pPr>
          </w:p>
          <w:p w14:paraId="2CC4EF79" w14:textId="4626438B" w:rsidR="008213E9" w:rsidRPr="004E14E5" w:rsidRDefault="00B44FCF" w:rsidP="008213E9">
            <w:pPr>
              <w:jc w:val="both"/>
              <w:rPr>
                <w:rFonts w:ascii="Verdana" w:hAnsi="Verdana" w:cs="Arial"/>
                <w:bCs/>
                <w:i/>
                <w:iCs/>
              </w:rPr>
            </w:pPr>
            <w:r w:rsidRPr="004E14E5">
              <w:rPr>
                <w:rFonts w:ascii="Verdana" w:hAnsi="Verdana" w:cs="Arial"/>
                <w:bCs/>
                <w:i/>
                <w:iCs/>
              </w:rPr>
              <w:t>t</w:t>
            </w:r>
            <w:r w:rsidR="008213E9" w:rsidRPr="004E14E5">
              <w:rPr>
                <w:rFonts w:ascii="Verdana" w:hAnsi="Verdana" w:cs="Arial"/>
                <w:bCs/>
                <w:i/>
                <w:iCs/>
              </w:rPr>
              <w:t xml:space="preserve">he </w:t>
            </w:r>
            <w:r w:rsidRPr="004E14E5">
              <w:rPr>
                <w:rFonts w:ascii="Verdana" w:hAnsi="Verdana" w:cs="Arial"/>
                <w:bCs/>
                <w:i/>
                <w:iCs/>
              </w:rPr>
              <w:t>C</w:t>
            </w:r>
            <w:r w:rsidR="008213E9" w:rsidRPr="004E14E5">
              <w:rPr>
                <w:rFonts w:ascii="Verdana" w:hAnsi="Verdana" w:cs="Arial"/>
                <w:bCs/>
                <w:i/>
                <w:iCs/>
              </w:rPr>
              <w:t>ollege had 400 computers donated by the Department for Education (DFE) which were given to students</w:t>
            </w:r>
            <w:r w:rsidRPr="004E14E5">
              <w:rPr>
                <w:rFonts w:ascii="Verdana" w:hAnsi="Verdana" w:cs="Arial"/>
                <w:bCs/>
                <w:i/>
                <w:iCs/>
              </w:rPr>
              <w:t xml:space="preserve">, </w:t>
            </w:r>
            <w:r w:rsidR="008213E9" w:rsidRPr="004E14E5">
              <w:rPr>
                <w:rFonts w:ascii="Verdana" w:hAnsi="Verdana" w:cs="Arial"/>
                <w:bCs/>
                <w:i/>
                <w:iCs/>
              </w:rPr>
              <w:t>shown as £128,400 in income and the same amount as an additional cost</w:t>
            </w:r>
            <w:r w:rsidRPr="004E14E5">
              <w:rPr>
                <w:rFonts w:ascii="Verdana" w:hAnsi="Verdana" w:cs="Arial"/>
                <w:bCs/>
                <w:i/>
                <w:iCs/>
              </w:rPr>
              <w:t xml:space="preserve">. </w:t>
            </w:r>
          </w:p>
          <w:p w14:paraId="1A23C2CF" w14:textId="77777777" w:rsidR="008213E9" w:rsidRPr="004E14E5" w:rsidRDefault="008213E9" w:rsidP="008213E9">
            <w:pPr>
              <w:jc w:val="both"/>
              <w:rPr>
                <w:rFonts w:ascii="Verdana" w:hAnsi="Verdana" w:cs="Arial"/>
                <w:bCs/>
              </w:rPr>
            </w:pPr>
          </w:p>
          <w:p w14:paraId="75552F6F" w14:textId="6A4559F2" w:rsidR="008213E9" w:rsidRPr="002E5613" w:rsidRDefault="00B44FCF" w:rsidP="0077530B">
            <w:pPr>
              <w:rPr>
                <w:rFonts w:ascii="Verdana" w:hAnsi="Verdana" w:cs="Arial"/>
              </w:rPr>
            </w:pPr>
            <w:r w:rsidRPr="002E5613">
              <w:rPr>
                <w:rFonts w:ascii="Verdana" w:hAnsi="Verdana"/>
              </w:rPr>
              <w:t>I</w:t>
            </w:r>
            <w:r w:rsidR="002E5613" w:rsidRPr="002E5613">
              <w:rPr>
                <w:rFonts w:ascii="Verdana" w:hAnsi="Verdana"/>
              </w:rPr>
              <w:t xml:space="preserve">n relation to the </w:t>
            </w:r>
            <w:r w:rsidR="002E5613" w:rsidRPr="002E5613">
              <w:rPr>
                <w:rFonts w:ascii="Verdana" w:hAnsi="Verdana" w:cs="Arial"/>
              </w:rPr>
              <w:t>Statement of Comprehensive Income and Expenditure</w:t>
            </w:r>
            <w:r w:rsidR="002E5613">
              <w:rPr>
                <w:rFonts w:ascii="Verdana" w:hAnsi="Verdana" w:cs="Arial"/>
              </w:rPr>
              <w:t>, it was noted</w:t>
            </w:r>
            <w:r w:rsidR="002E5613" w:rsidRPr="002E5613">
              <w:rPr>
                <w:rFonts w:ascii="Verdana" w:hAnsi="Verdana" w:cs="Arial"/>
              </w:rPr>
              <w:t xml:space="preserve"> </w:t>
            </w:r>
            <w:r w:rsidRPr="002E5613">
              <w:rPr>
                <w:rFonts w:ascii="Verdana" w:hAnsi="Verdana"/>
              </w:rPr>
              <w:t>that:</w:t>
            </w:r>
          </w:p>
          <w:p w14:paraId="45FBD5AF" w14:textId="6941649A" w:rsidR="00B44FCF" w:rsidRPr="004E14E5" w:rsidRDefault="00B44FCF" w:rsidP="0077530B">
            <w:pPr>
              <w:rPr>
                <w:rFonts w:ascii="Verdana" w:hAnsi="Verdana"/>
              </w:rPr>
            </w:pPr>
          </w:p>
          <w:p w14:paraId="0CBD5379" w14:textId="1C229EDE" w:rsidR="00B44FCF" w:rsidRPr="004E14E5" w:rsidRDefault="00B44FCF" w:rsidP="0077530B">
            <w:pPr>
              <w:rPr>
                <w:rFonts w:ascii="Verdana" w:hAnsi="Verdana" w:cs="Arial"/>
                <w:i/>
                <w:iCs/>
              </w:rPr>
            </w:pPr>
            <w:r w:rsidRPr="004E14E5">
              <w:rPr>
                <w:rFonts w:ascii="Verdana" w:hAnsi="Verdana" w:cs="Arial"/>
                <w:i/>
                <w:iCs/>
              </w:rPr>
              <w:t>figures for 2020/21 show significant increases in income and costs. mostly owing to increased student numbers, but also some COVID-19 recovery funds claimed by the College and spent to make the site safer and provide catch-up sessions for students;</w:t>
            </w:r>
          </w:p>
          <w:p w14:paraId="77355C79" w14:textId="55298624" w:rsidR="00B44FCF" w:rsidRPr="004E14E5" w:rsidRDefault="00B44FCF" w:rsidP="0077530B">
            <w:pPr>
              <w:rPr>
                <w:rFonts w:ascii="Verdana" w:hAnsi="Verdana"/>
                <w:i/>
                <w:iCs/>
              </w:rPr>
            </w:pPr>
          </w:p>
          <w:p w14:paraId="350BFA68" w14:textId="1E47C834" w:rsidR="00B44FCF" w:rsidRPr="004E14E5" w:rsidRDefault="00B44FCF" w:rsidP="0077530B">
            <w:pPr>
              <w:rPr>
                <w:rFonts w:ascii="Verdana" w:hAnsi="Verdana" w:cs="Arial"/>
                <w:i/>
                <w:iCs/>
              </w:rPr>
            </w:pPr>
            <w:r w:rsidRPr="004E14E5">
              <w:rPr>
                <w:rFonts w:ascii="Verdana" w:hAnsi="Verdana" w:cs="Arial"/>
                <w:i/>
                <w:iCs/>
              </w:rPr>
              <w:t>the financial statements deficit had decreased from £2.833m to £0.484m (and the actual underlying deficit from £242k to £70k);</w:t>
            </w:r>
          </w:p>
          <w:p w14:paraId="30906BBC" w14:textId="2F81E1D7" w:rsidR="00B44FCF" w:rsidRPr="004E14E5" w:rsidRDefault="00B44FCF" w:rsidP="0077530B">
            <w:pPr>
              <w:rPr>
                <w:rFonts w:ascii="Verdana" w:hAnsi="Verdana"/>
                <w:i/>
                <w:iCs/>
              </w:rPr>
            </w:pPr>
          </w:p>
          <w:p w14:paraId="24C1C714" w14:textId="7F59C652" w:rsidR="00B44FCF" w:rsidRDefault="00B44FCF" w:rsidP="0077530B">
            <w:pPr>
              <w:rPr>
                <w:rFonts w:ascii="Verdana" w:hAnsi="Verdana" w:cs="Arial"/>
                <w:i/>
                <w:iCs/>
              </w:rPr>
            </w:pPr>
            <w:r w:rsidRPr="004E14E5">
              <w:rPr>
                <w:rFonts w:ascii="Verdana" w:hAnsi="Verdana" w:cs="Arial"/>
                <w:i/>
                <w:iCs/>
              </w:rPr>
              <w:t>income had increased by £1.913m, £1.1m owing to increased student numbers, but also £420,000 from the new Accelerated Learning Pathway, £143,000 of COVID-19 catch-up funding from the ESFA, £200,000 for COVID-19 building and equipment adjustments from the Greater London</w:t>
            </w:r>
            <w:r w:rsidRPr="004E14E5">
              <w:rPr>
                <w:rFonts w:ascii="Verdana" w:hAnsi="Verdana" w:cs="Arial"/>
              </w:rPr>
              <w:t xml:space="preserve"> </w:t>
            </w:r>
            <w:r w:rsidRPr="004E14E5">
              <w:rPr>
                <w:rFonts w:ascii="Verdana" w:hAnsi="Verdana" w:cs="Arial"/>
                <w:i/>
                <w:iCs/>
              </w:rPr>
              <w:lastRenderedPageBreak/>
              <w:t>Authority (GLA), £27,000 for running a COVID-19 test centre, and £128,000 in the form of donated laptops for students;</w:t>
            </w:r>
          </w:p>
          <w:p w14:paraId="321A2290" w14:textId="77777777" w:rsidR="00D32A09" w:rsidRPr="004E14E5" w:rsidRDefault="00D32A09" w:rsidP="0077530B">
            <w:pPr>
              <w:rPr>
                <w:rFonts w:ascii="Verdana" w:hAnsi="Verdana" w:cs="Arial"/>
                <w:i/>
                <w:iCs/>
              </w:rPr>
            </w:pPr>
          </w:p>
          <w:p w14:paraId="232F9050" w14:textId="4EBF6B21" w:rsidR="00B44FCF" w:rsidRPr="004E14E5" w:rsidRDefault="00B44FCF" w:rsidP="0077530B">
            <w:pPr>
              <w:rPr>
                <w:rFonts w:ascii="Verdana" w:hAnsi="Verdana" w:cs="Arial"/>
                <w:i/>
                <w:iCs/>
              </w:rPr>
            </w:pPr>
            <w:r w:rsidRPr="004E14E5">
              <w:rPr>
                <w:rFonts w:ascii="Verdana" w:hAnsi="Verdana" w:cs="Arial"/>
                <w:i/>
                <w:iCs/>
              </w:rPr>
              <w:t xml:space="preserve">pay costs had risen by £1.389m (from £6.907 million to £8.296 million), </w:t>
            </w:r>
            <w:r w:rsidR="0030168F" w:rsidRPr="004E14E5">
              <w:rPr>
                <w:rFonts w:ascii="Verdana" w:hAnsi="Verdana" w:cs="Arial"/>
                <w:i/>
                <w:iCs/>
              </w:rPr>
              <w:t>with</w:t>
            </w:r>
            <w:r w:rsidRPr="004E14E5">
              <w:rPr>
                <w:rFonts w:ascii="Verdana" w:hAnsi="Verdana" w:cs="Arial"/>
                <w:i/>
                <w:iCs/>
              </w:rPr>
              <w:t xml:space="preserve"> pay before pensions adjustments </w:t>
            </w:r>
            <w:r w:rsidR="0030168F" w:rsidRPr="004E14E5">
              <w:rPr>
                <w:rFonts w:ascii="Verdana" w:hAnsi="Verdana" w:cs="Arial"/>
                <w:i/>
                <w:iCs/>
              </w:rPr>
              <w:t>rising</w:t>
            </w:r>
            <w:r w:rsidRPr="004E14E5">
              <w:rPr>
                <w:rFonts w:ascii="Verdana" w:hAnsi="Verdana" w:cs="Arial"/>
                <w:i/>
                <w:iCs/>
              </w:rPr>
              <w:t xml:space="preserve"> by £1.196 million, pay as a percentage of income </w:t>
            </w:r>
            <w:r w:rsidR="0030168F" w:rsidRPr="004E14E5">
              <w:rPr>
                <w:rFonts w:ascii="Verdana" w:hAnsi="Verdana" w:cs="Arial"/>
                <w:i/>
                <w:iCs/>
              </w:rPr>
              <w:t>rising</w:t>
            </w:r>
            <w:r w:rsidRPr="004E14E5">
              <w:rPr>
                <w:rFonts w:ascii="Verdana" w:hAnsi="Verdana" w:cs="Arial"/>
                <w:i/>
                <w:iCs/>
              </w:rPr>
              <w:t xml:space="preserve"> to 69.4 % (close to the accepted maximum of 70%)</w:t>
            </w:r>
            <w:r w:rsidR="0030168F" w:rsidRPr="004E14E5">
              <w:rPr>
                <w:rFonts w:ascii="Verdana" w:hAnsi="Verdana" w:cs="Arial"/>
                <w:i/>
                <w:iCs/>
              </w:rPr>
              <w:t>,</w:t>
            </w:r>
            <w:r w:rsidRPr="004E14E5">
              <w:rPr>
                <w:rFonts w:ascii="Verdana" w:hAnsi="Verdana" w:cs="Arial"/>
                <w:i/>
                <w:iCs/>
              </w:rPr>
              <w:t xml:space="preserve"> </w:t>
            </w:r>
            <w:r w:rsidR="0030168F" w:rsidRPr="004E14E5">
              <w:rPr>
                <w:rFonts w:ascii="Verdana" w:hAnsi="Verdana" w:cs="Arial"/>
                <w:i/>
                <w:iCs/>
              </w:rPr>
              <w:t>and</w:t>
            </w:r>
            <w:r w:rsidRPr="004E14E5">
              <w:rPr>
                <w:rFonts w:ascii="Verdana" w:hAnsi="Verdana" w:cs="Arial"/>
                <w:i/>
                <w:iCs/>
              </w:rPr>
              <w:t xml:space="preserve"> a phased cost of living pay rise of 3.25% across the year (in year cost 2.42%) </w:t>
            </w:r>
            <w:r w:rsidR="0030168F" w:rsidRPr="004E14E5">
              <w:rPr>
                <w:rFonts w:ascii="Verdana" w:hAnsi="Verdana" w:cs="Arial"/>
                <w:i/>
                <w:iCs/>
              </w:rPr>
              <w:t>for</w:t>
            </w:r>
            <w:r w:rsidRPr="004E14E5">
              <w:rPr>
                <w:rFonts w:ascii="Verdana" w:hAnsi="Verdana" w:cs="Arial"/>
                <w:i/>
                <w:iCs/>
              </w:rPr>
              <w:t xml:space="preserve"> all staff</w:t>
            </w:r>
            <w:r w:rsidR="0030168F" w:rsidRPr="004E14E5">
              <w:rPr>
                <w:rFonts w:ascii="Verdana" w:hAnsi="Verdana" w:cs="Arial"/>
                <w:i/>
                <w:iCs/>
              </w:rPr>
              <w:t>;</w:t>
            </w:r>
          </w:p>
          <w:p w14:paraId="207DB120" w14:textId="1100CDD4" w:rsidR="0030168F" w:rsidRPr="004E14E5" w:rsidRDefault="0030168F" w:rsidP="0077530B">
            <w:pPr>
              <w:rPr>
                <w:rFonts w:ascii="Verdana" w:hAnsi="Verdana" w:cs="Arial"/>
                <w:i/>
                <w:iCs/>
              </w:rPr>
            </w:pPr>
          </w:p>
          <w:p w14:paraId="66E4F024" w14:textId="10144EB5" w:rsidR="0030168F" w:rsidRPr="004E14E5" w:rsidRDefault="0030168F" w:rsidP="0077530B">
            <w:pPr>
              <w:rPr>
                <w:rFonts w:ascii="Verdana" w:hAnsi="Verdana" w:cs="Arial"/>
              </w:rPr>
            </w:pPr>
            <w:r w:rsidRPr="004E14E5">
              <w:rPr>
                <w:rFonts w:ascii="Verdana" w:hAnsi="Verdana" w:cs="Arial"/>
                <w:i/>
                <w:iCs/>
              </w:rPr>
              <w:t xml:space="preserve">non-pay costs had risen by £507,000, though this includes the £200,000 GLA grant and the DFE computer donations for which there was matching income - COVID-19 test centre money barely covered the direct costs and </w:t>
            </w:r>
            <w:r w:rsidR="004E14E5" w:rsidRPr="004E14E5">
              <w:rPr>
                <w:rFonts w:ascii="Verdana" w:hAnsi="Verdana" w:cs="Arial"/>
                <w:i/>
                <w:iCs/>
              </w:rPr>
              <w:t>ha</w:t>
            </w:r>
            <w:r w:rsidRPr="004E14E5">
              <w:rPr>
                <w:rFonts w:ascii="Verdana" w:hAnsi="Verdana" w:cs="Arial"/>
                <w:i/>
                <w:iCs/>
              </w:rPr>
              <w:t xml:space="preserve">d not </w:t>
            </w:r>
            <w:r w:rsidR="004E14E5" w:rsidRPr="004E14E5">
              <w:rPr>
                <w:rFonts w:ascii="Verdana" w:hAnsi="Verdana" w:cs="Arial"/>
                <w:i/>
                <w:iCs/>
              </w:rPr>
              <w:t>compensated for</w:t>
            </w:r>
            <w:r w:rsidRPr="004E14E5">
              <w:rPr>
                <w:rFonts w:ascii="Verdana" w:hAnsi="Verdana" w:cs="Arial"/>
                <w:i/>
                <w:iCs/>
              </w:rPr>
              <w:t xml:space="preserve"> internal staff redeployment</w:t>
            </w:r>
            <w:r w:rsidR="004E14E5" w:rsidRPr="004E14E5">
              <w:rPr>
                <w:rFonts w:ascii="Verdana" w:hAnsi="Verdana" w:cs="Arial"/>
                <w:i/>
                <w:iCs/>
              </w:rPr>
              <w:t>;</w:t>
            </w:r>
            <w:r w:rsidR="004E14E5" w:rsidRPr="004E14E5">
              <w:rPr>
                <w:rFonts w:ascii="Verdana" w:hAnsi="Verdana" w:cs="Arial"/>
              </w:rPr>
              <w:t xml:space="preserve"> and</w:t>
            </w:r>
          </w:p>
          <w:p w14:paraId="1E1F1F9D" w14:textId="2B0C8CB9" w:rsidR="004E14E5" w:rsidRPr="004E14E5" w:rsidRDefault="004E14E5" w:rsidP="0077530B">
            <w:pPr>
              <w:rPr>
                <w:rFonts w:ascii="Verdana" w:hAnsi="Verdana" w:cs="Arial"/>
                <w:i/>
                <w:iCs/>
              </w:rPr>
            </w:pPr>
          </w:p>
          <w:p w14:paraId="1B7F6203" w14:textId="067B440C" w:rsidR="004E14E5" w:rsidRPr="004E14E5" w:rsidRDefault="004E14E5" w:rsidP="0077530B">
            <w:pPr>
              <w:rPr>
                <w:rFonts w:ascii="Verdana" w:hAnsi="Verdana" w:cs="Arial"/>
                <w:i/>
                <w:iCs/>
              </w:rPr>
            </w:pPr>
            <w:r w:rsidRPr="004E14E5">
              <w:rPr>
                <w:rFonts w:ascii="Verdana" w:hAnsi="Verdana" w:cs="Arial"/>
                <w:i/>
                <w:iCs/>
              </w:rPr>
              <w:t>the College had managed within the parameters of its budget – with a deficit £59,000 lower than budgeted, despite the effects of the public health emergency and the continuing need to provide online teaching and support services to students.</w:t>
            </w:r>
          </w:p>
          <w:p w14:paraId="771BFBA1" w14:textId="079143B5" w:rsidR="0030168F" w:rsidRPr="004E14E5" w:rsidRDefault="0030168F" w:rsidP="0077530B">
            <w:pPr>
              <w:rPr>
                <w:rFonts w:ascii="Verdana" w:hAnsi="Verdana" w:cs="Arial"/>
                <w:i/>
                <w:iCs/>
              </w:rPr>
            </w:pPr>
          </w:p>
          <w:p w14:paraId="6ADF1FBD" w14:textId="5562CE79" w:rsidR="0030168F" w:rsidRPr="004E14E5" w:rsidRDefault="004E14E5" w:rsidP="0077530B">
            <w:pPr>
              <w:rPr>
                <w:rFonts w:ascii="Verdana" w:hAnsi="Verdana" w:cs="Arial"/>
              </w:rPr>
            </w:pPr>
            <w:r w:rsidRPr="004E14E5">
              <w:rPr>
                <w:rFonts w:ascii="Verdana" w:hAnsi="Verdana" w:cs="Arial"/>
              </w:rPr>
              <w:t xml:space="preserve">In relation to the </w:t>
            </w:r>
            <w:r w:rsidR="002E5613">
              <w:rPr>
                <w:rFonts w:ascii="Verdana" w:hAnsi="Verdana" w:cs="Arial"/>
              </w:rPr>
              <w:t>B</w:t>
            </w:r>
            <w:r w:rsidRPr="004E14E5">
              <w:rPr>
                <w:rFonts w:ascii="Verdana" w:hAnsi="Verdana" w:cs="Arial"/>
              </w:rPr>
              <w:t xml:space="preserve">alance </w:t>
            </w:r>
            <w:r w:rsidR="002E5613">
              <w:rPr>
                <w:rFonts w:ascii="Verdana" w:hAnsi="Verdana" w:cs="Arial"/>
              </w:rPr>
              <w:t>S</w:t>
            </w:r>
            <w:r w:rsidRPr="004E14E5">
              <w:rPr>
                <w:rFonts w:ascii="Verdana" w:hAnsi="Verdana" w:cs="Arial"/>
              </w:rPr>
              <w:t>heet, it was noted that:</w:t>
            </w:r>
          </w:p>
          <w:p w14:paraId="1EBD7194" w14:textId="64BAF3EF" w:rsidR="0030168F" w:rsidRPr="004E14E5" w:rsidRDefault="0030168F" w:rsidP="0077530B">
            <w:pPr>
              <w:rPr>
                <w:rFonts w:ascii="Verdana" w:hAnsi="Verdana"/>
              </w:rPr>
            </w:pPr>
          </w:p>
          <w:p w14:paraId="76BE1C5E" w14:textId="1CD479BF" w:rsidR="004E14E5" w:rsidRPr="004E14E5" w:rsidRDefault="004E14E5" w:rsidP="004E14E5">
            <w:pPr>
              <w:contextualSpacing/>
              <w:rPr>
                <w:rFonts w:ascii="Verdana" w:hAnsi="Verdana" w:cs="Arial"/>
                <w:i/>
                <w:iCs/>
              </w:rPr>
            </w:pPr>
            <w:r w:rsidRPr="004E14E5">
              <w:rPr>
                <w:rFonts w:ascii="Verdana" w:hAnsi="Verdana" w:cs="Arial"/>
                <w:i/>
                <w:iCs/>
              </w:rPr>
              <w:t>on-going cash levels had remained between £1.2 million and £2.1 million (dependent on the timing of funding body cash flows), with year-end cash levels £395,000 higher than the previous year despite £685,000 of in-year capital additions;</w:t>
            </w:r>
          </w:p>
          <w:p w14:paraId="1E4F507B" w14:textId="63CF4C15" w:rsidR="004E14E5" w:rsidRPr="004E14E5" w:rsidRDefault="004E14E5" w:rsidP="004E14E5">
            <w:pPr>
              <w:contextualSpacing/>
              <w:rPr>
                <w:rFonts w:ascii="Verdana" w:hAnsi="Verdana" w:cs="Arial"/>
                <w:i/>
                <w:iCs/>
              </w:rPr>
            </w:pPr>
          </w:p>
          <w:p w14:paraId="22A6B3D2" w14:textId="556204B5" w:rsidR="004E14E5" w:rsidRPr="004E14E5" w:rsidRDefault="004E14E5" w:rsidP="004E14E5">
            <w:pPr>
              <w:contextualSpacing/>
              <w:rPr>
                <w:rFonts w:ascii="Verdana" w:hAnsi="Verdana" w:cs="Arial"/>
              </w:rPr>
            </w:pPr>
            <w:r w:rsidRPr="004E14E5">
              <w:rPr>
                <w:rFonts w:ascii="Verdana" w:hAnsi="Verdana" w:cs="Arial"/>
                <w:i/>
                <w:iCs/>
              </w:rPr>
              <w:t>the Balance Sheet total had fallen by £0.484 million, mostly because of increase in the amount of the pension fund deficit;</w:t>
            </w:r>
            <w:r>
              <w:rPr>
                <w:rFonts w:ascii="Verdana" w:hAnsi="Verdana" w:cs="Arial"/>
              </w:rPr>
              <w:t xml:space="preserve"> and</w:t>
            </w:r>
          </w:p>
          <w:p w14:paraId="22B20199" w14:textId="21F4058E" w:rsidR="004E14E5" w:rsidRPr="004E14E5" w:rsidRDefault="004E14E5" w:rsidP="004E14E5">
            <w:pPr>
              <w:contextualSpacing/>
              <w:rPr>
                <w:rFonts w:ascii="Verdana" w:hAnsi="Verdana" w:cs="Arial"/>
                <w:i/>
                <w:iCs/>
              </w:rPr>
            </w:pPr>
          </w:p>
          <w:p w14:paraId="2985CA31" w14:textId="248F0C3F" w:rsidR="004E14E5" w:rsidRPr="004E14E5" w:rsidRDefault="004E14E5" w:rsidP="004E14E5">
            <w:pPr>
              <w:contextualSpacing/>
              <w:rPr>
                <w:rFonts w:ascii="Verdana" w:hAnsi="Verdana" w:cs="Arial"/>
                <w:i/>
                <w:iCs/>
              </w:rPr>
            </w:pPr>
            <w:r w:rsidRPr="004E14E5">
              <w:rPr>
                <w:rFonts w:ascii="Verdana" w:hAnsi="Verdana" w:cs="Arial"/>
                <w:i/>
                <w:iCs/>
              </w:rPr>
              <w:t>the negative revenue reserves are not considered to be an issue due to the underlying (and long-term) nature of the exact pension deficit.</w:t>
            </w:r>
          </w:p>
          <w:p w14:paraId="732D085D" w14:textId="77777777" w:rsidR="0030168F" w:rsidRPr="004E14E5" w:rsidRDefault="0030168F" w:rsidP="0077530B">
            <w:pPr>
              <w:rPr>
                <w:rFonts w:ascii="Verdana" w:hAnsi="Verdana"/>
              </w:rPr>
            </w:pPr>
          </w:p>
          <w:p w14:paraId="62461773" w14:textId="6F851113" w:rsidR="004E14E5" w:rsidRPr="00B45A12" w:rsidRDefault="004E14E5" w:rsidP="004E14E5">
            <w:pPr>
              <w:rPr>
                <w:rFonts w:ascii="Verdana" w:hAnsi="Verdana" w:cs="Arial"/>
              </w:rPr>
            </w:pPr>
            <w:r w:rsidRPr="00B45A12">
              <w:rPr>
                <w:rFonts w:ascii="Verdana" w:hAnsi="Verdana" w:cs="Arial"/>
              </w:rPr>
              <w:t xml:space="preserve">In relation to the </w:t>
            </w:r>
            <w:r w:rsidR="00B45A12" w:rsidRPr="00B45A12">
              <w:rPr>
                <w:rFonts w:ascii="Verdana" w:hAnsi="Verdana" w:cs="Arial"/>
              </w:rPr>
              <w:t>local government pension scheme deficit</w:t>
            </w:r>
            <w:r w:rsidRPr="00B45A12">
              <w:rPr>
                <w:rFonts w:ascii="Verdana" w:hAnsi="Verdana" w:cs="Arial"/>
              </w:rPr>
              <w:t>, it was noted that:</w:t>
            </w:r>
          </w:p>
          <w:p w14:paraId="6DCB2D3E" w14:textId="127B1285" w:rsidR="008213E9" w:rsidRPr="00B45A12" w:rsidRDefault="008213E9" w:rsidP="0077530B">
            <w:pPr>
              <w:rPr>
                <w:rFonts w:ascii="Verdana" w:hAnsi="Verdana"/>
              </w:rPr>
            </w:pPr>
          </w:p>
          <w:p w14:paraId="16823C0E" w14:textId="58B9EDB3" w:rsidR="00B45A12" w:rsidRPr="00B45A12" w:rsidRDefault="00B45A12" w:rsidP="0077530B">
            <w:pPr>
              <w:rPr>
                <w:rFonts w:ascii="Verdana" w:hAnsi="Verdana" w:cs="Arial"/>
                <w:i/>
                <w:iCs/>
              </w:rPr>
            </w:pPr>
            <w:r w:rsidRPr="00B45A12">
              <w:rPr>
                <w:rFonts w:ascii="Verdana" w:hAnsi="Verdana" w:cs="Arial"/>
                <w:i/>
                <w:iCs/>
              </w:rPr>
              <w:t>the College’s reported share of the deficit on the Waltham Forest Local Government Pension Scheme had risen by £0.424 from £7.471 million to £7.895 million, according to the actuarial FRS 102 (28) review, which is substantially different from the formal triennial actuarial valuation of the scheme which showed a deficit of £0.918 million as at 31</w:t>
            </w:r>
            <w:r w:rsidRPr="00B45A12">
              <w:rPr>
                <w:rFonts w:ascii="Verdana" w:hAnsi="Verdana" w:cs="Arial"/>
                <w:i/>
                <w:iCs/>
                <w:vertAlign w:val="superscript"/>
              </w:rPr>
              <w:t>st</w:t>
            </w:r>
            <w:r w:rsidRPr="00B45A12">
              <w:rPr>
                <w:rFonts w:ascii="Verdana" w:hAnsi="Verdana" w:cs="Arial"/>
                <w:i/>
                <w:iCs/>
              </w:rPr>
              <w:t xml:space="preserve"> March 2019 (issued in March 2020) – these figures are calculated in slightly different ways, giving rise to some doubt in relation to a deficit close to £8 million;</w:t>
            </w:r>
          </w:p>
          <w:p w14:paraId="6FE0D5E6" w14:textId="1F7ACBA6" w:rsidR="00B45A12" w:rsidRPr="00B45A12" w:rsidRDefault="00B45A12" w:rsidP="0077530B">
            <w:pPr>
              <w:rPr>
                <w:rFonts w:ascii="Verdana" w:hAnsi="Verdana" w:cs="Arial"/>
                <w:i/>
                <w:iCs/>
              </w:rPr>
            </w:pPr>
          </w:p>
          <w:p w14:paraId="1D32907D" w14:textId="7968CFC3" w:rsidR="00B45A12" w:rsidRPr="00B45A12" w:rsidRDefault="00B45A12" w:rsidP="0077530B">
            <w:pPr>
              <w:rPr>
                <w:rFonts w:ascii="Verdana" w:hAnsi="Verdana" w:cs="Arial"/>
                <w:i/>
                <w:iCs/>
              </w:rPr>
            </w:pPr>
            <w:r w:rsidRPr="00B45A12">
              <w:rPr>
                <w:rFonts w:ascii="Verdana" w:hAnsi="Verdana" w:cs="Arial"/>
                <w:i/>
                <w:iCs/>
              </w:rPr>
              <w:t>the College’s revenue reserves comprise £4.768 million (just £15,000 lower than a year ago), but net revenue reserves after the pension deficit are £3.127 million in deficit - the volatility of the pension provision leads directly to the instability in the College’s reserve position and, whilst the ESFA and the bank strip out all these pension adjustments in order to calculate financial health, there is no guarantee that either will continue to do so, which may be of particular concern if the College ever wishes to raise further loan finance;</w:t>
            </w:r>
          </w:p>
          <w:p w14:paraId="44F77077" w14:textId="63A24C30" w:rsidR="00B45A12" w:rsidRPr="00B45A12" w:rsidRDefault="00B45A12" w:rsidP="0077530B">
            <w:pPr>
              <w:rPr>
                <w:rFonts w:ascii="Verdana" w:hAnsi="Verdana"/>
                <w:i/>
                <w:iCs/>
              </w:rPr>
            </w:pPr>
          </w:p>
          <w:p w14:paraId="6451A7CD" w14:textId="4BE522ED" w:rsidR="00B45A12" w:rsidRPr="00B45A12" w:rsidRDefault="00B45A12" w:rsidP="0077530B">
            <w:pPr>
              <w:rPr>
                <w:rFonts w:ascii="Verdana" w:hAnsi="Verdana" w:cs="Arial"/>
              </w:rPr>
            </w:pPr>
            <w:r w:rsidRPr="00B45A12">
              <w:rPr>
                <w:rFonts w:ascii="Verdana" w:hAnsi="Verdana" w:cs="Arial"/>
                <w:i/>
                <w:iCs/>
              </w:rPr>
              <w:lastRenderedPageBreak/>
              <w:t xml:space="preserve">the change from a final salary scheme to career average scheme in 2014 included transitional provisions for the over 55s that have now been ruled illegal, which is the worst possible outcome since all service since then will be assessed for all staff and they will be given the choice to opt for whichever methodology gives them the higher pension; </w:t>
            </w:r>
            <w:r>
              <w:rPr>
                <w:rFonts w:ascii="Verdana" w:hAnsi="Verdana" w:cs="Arial"/>
              </w:rPr>
              <w:t>and</w:t>
            </w:r>
          </w:p>
          <w:p w14:paraId="28002278" w14:textId="28371390" w:rsidR="00B45A12" w:rsidRPr="00B45A12" w:rsidRDefault="00B45A12" w:rsidP="0077530B">
            <w:pPr>
              <w:rPr>
                <w:rFonts w:ascii="Verdana" w:hAnsi="Verdana"/>
                <w:i/>
                <w:iCs/>
              </w:rPr>
            </w:pPr>
          </w:p>
          <w:p w14:paraId="63F6371A" w14:textId="2C11449C" w:rsidR="00B45A12" w:rsidRPr="00B45A12" w:rsidRDefault="00B45A12" w:rsidP="0077530B">
            <w:pPr>
              <w:rPr>
                <w:rFonts w:ascii="Verdana" w:hAnsi="Verdana"/>
                <w:i/>
                <w:iCs/>
              </w:rPr>
            </w:pPr>
            <w:r w:rsidRPr="00B45A12">
              <w:rPr>
                <w:rFonts w:ascii="Verdana" w:hAnsi="Verdana" w:cs="Arial"/>
                <w:i/>
                <w:iCs/>
              </w:rPr>
              <w:t xml:space="preserve">the Teachers’ Pension Scheme is also under review – the cost of which is 23.68% for the College (as the cost cap was temporarily moved owing to the precarious position of the May government of 2017-19 and has not yet been addressed by the current government because of Brexit and the public health emergency).  </w:t>
            </w:r>
          </w:p>
          <w:p w14:paraId="52EAC560" w14:textId="06EB426E" w:rsidR="00B45A12" w:rsidRDefault="00B45A12" w:rsidP="0077530B">
            <w:pPr>
              <w:rPr>
                <w:rFonts w:ascii="Verdana" w:hAnsi="Verdana"/>
              </w:rPr>
            </w:pPr>
          </w:p>
          <w:p w14:paraId="34C4A8E9" w14:textId="0F717012" w:rsidR="0084631F" w:rsidRDefault="0084631F" w:rsidP="0077530B">
            <w:pPr>
              <w:rPr>
                <w:rFonts w:ascii="Verdana" w:hAnsi="Verdana"/>
              </w:rPr>
            </w:pPr>
            <w:r>
              <w:rPr>
                <w:rFonts w:ascii="Verdana" w:hAnsi="Verdana"/>
              </w:rPr>
              <w:t xml:space="preserve">It was confirmed that the College’s share of the scheme deficit is disregarded by the ESFA in assessing financial health and by banks in assessing compliance with </w:t>
            </w:r>
            <w:r w:rsidR="00D92730">
              <w:rPr>
                <w:rFonts w:ascii="Verdana" w:hAnsi="Verdana"/>
              </w:rPr>
              <w:t xml:space="preserve">loan </w:t>
            </w:r>
            <w:r>
              <w:rPr>
                <w:rFonts w:ascii="Verdana" w:hAnsi="Verdana"/>
              </w:rPr>
              <w:t xml:space="preserve">covenants.  </w:t>
            </w:r>
          </w:p>
          <w:p w14:paraId="06835F6F" w14:textId="77777777" w:rsidR="0084631F" w:rsidRDefault="0084631F" w:rsidP="0077530B">
            <w:pPr>
              <w:rPr>
                <w:rFonts w:ascii="Verdana" w:hAnsi="Verdana"/>
              </w:rPr>
            </w:pPr>
          </w:p>
          <w:p w14:paraId="0A602445" w14:textId="6A5838CE" w:rsidR="0084631F" w:rsidRDefault="0084631F" w:rsidP="0077530B">
            <w:pPr>
              <w:rPr>
                <w:rFonts w:ascii="Verdana" w:hAnsi="Verdana"/>
              </w:rPr>
            </w:pPr>
            <w:r>
              <w:rPr>
                <w:rFonts w:ascii="Verdana" w:hAnsi="Verdana"/>
              </w:rPr>
              <w:t>The College’s earnings before interest, taxes, depreciation and amortisation (EBITDA) show an operating surplus for the year, which is recorded as a deficit after taking depreciation into account.</w:t>
            </w:r>
          </w:p>
          <w:p w14:paraId="27CBF0F3" w14:textId="77777777" w:rsidR="0084631F" w:rsidRPr="00B45A12" w:rsidRDefault="0084631F" w:rsidP="0077530B">
            <w:pPr>
              <w:rPr>
                <w:rFonts w:ascii="Verdana" w:hAnsi="Verdana"/>
              </w:rPr>
            </w:pPr>
          </w:p>
          <w:p w14:paraId="42327C8E" w14:textId="77777777" w:rsidR="00F10009" w:rsidRDefault="00F10009" w:rsidP="00F10009">
            <w:pPr>
              <w:rPr>
                <w:rFonts w:ascii="Verdana" w:hAnsi="Verdana"/>
              </w:rPr>
            </w:pPr>
            <w:r>
              <w:rPr>
                <w:rFonts w:ascii="Verdana" w:hAnsi="Verdana"/>
              </w:rPr>
              <w:t>The College is at the top of Group 2 (Good) for financial health (as currently assessed by the ESFA).</w:t>
            </w:r>
          </w:p>
          <w:p w14:paraId="48B875DE" w14:textId="77777777" w:rsidR="00F10009" w:rsidRDefault="00F10009" w:rsidP="00F10009">
            <w:pPr>
              <w:rPr>
                <w:rFonts w:ascii="Verdana" w:hAnsi="Verdana"/>
              </w:rPr>
            </w:pPr>
          </w:p>
          <w:p w14:paraId="591600EB" w14:textId="7545E63B" w:rsidR="00F10009" w:rsidRDefault="0084631F" w:rsidP="00F10009">
            <w:pPr>
              <w:rPr>
                <w:rFonts w:ascii="Verdana" w:hAnsi="Verdana"/>
              </w:rPr>
            </w:pPr>
            <w:r>
              <w:rPr>
                <w:rFonts w:ascii="Verdana" w:hAnsi="Verdana"/>
              </w:rPr>
              <w:t xml:space="preserve">The Committee noted that the internal audit report into </w:t>
            </w:r>
            <w:r w:rsidR="001E1350">
              <w:rPr>
                <w:rFonts w:ascii="Verdana" w:hAnsi="Verdana"/>
              </w:rPr>
              <w:t>College procurement had not found any evidence of irregularities other than those arising from the negligent conduct of the former Estates Manager.  The matter had been reported to the ESFA by the Principal (as Chief Accounting Officer).</w:t>
            </w:r>
          </w:p>
          <w:p w14:paraId="159E5CA6" w14:textId="7754FF7A" w:rsidR="001E1350" w:rsidRDefault="001E1350" w:rsidP="00F10009">
            <w:pPr>
              <w:rPr>
                <w:rFonts w:ascii="Verdana" w:hAnsi="Verdana"/>
              </w:rPr>
            </w:pPr>
          </w:p>
          <w:p w14:paraId="12D9EDD9" w14:textId="4EEFC7AE" w:rsidR="001E1350" w:rsidRDefault="001E1350" w:rsidP="00F10009">
            <w:pPr>
              <w:rPr>
                <w:rFonts w:ascii="Verdana" w:hAnsi="Verdana"/>
              </w:rPr>
            </w:pPr>
            <w:r>
              <w:rPr>
                <w:rFonts w:ascii="Verdana" w:hAnsi="Verdana"/>
              </w:rPr>
              <w:t xml:space="preserve">It was agreed that no change is needed to the Letter of Representation (para.28) since no irregularities relating to the 2020-21 year </w:t>
            </w:r>
            <w:r w:rsidR="00143033">
              <w:rPr>
                <w:rFonts w:ascii="Verdana" w:hAnsi="Verdana"/>
              </w:rPr>
              <w:t>had been</w:t>
            </w:r>
            <w:r>
              <w:rPr>
                <w:rFonts w:ascii="Verdana" w:hAnsi="Verdana"/>
              </w:rPr>
              <w:t xml:space="preserve"> reported by the internal audit investigation.  The financial statements’ auditor had confirmed that</w:t>
            </w:r>
            <w:r w:rsidR="00143033">
              <w:rPr>
                <w:rFonts w:ascii="Verdana" w:hAnsi="Verdana"/>
              </w:rPr>
              <w:t>, unless contra-indicated by the internal audit service’s findings,</w:t>
            </w:r>
            <w:r>
              <w:rPr>
                <w:rFonts w:ascii="Verdana" w:hAnsi="Verdana"/>
              </w:rPr>
              <w:t xml:space="preserve"> no action </w:t>
            </w:r>
            <w:r w:rsidR="00143033">
              <w:rPr>
                <w:rFonts w:ascii="Verdana" w:hAnsi="Verdana"/>
              </w:rPr>
              <w:t>would be</w:t>
            </w:r>
            <w:r>
              <w:rPr>
                <w:rFonts w:ascii="Verdana" w:hAnsi="Verdana"/>
              </w:rPr>
              <w:t xml:space="preserve"> required on his part.</w:t>
            </w:r>
          </w:p>
          <w:p w14:paraId="14E6700D" w14:textId="67656B7A" w:rsidR="001E1350" w:rsidRDefault="001E1350" w:rsidP="00F10009">
            <w:pPr>
              <w:rPr>
                <w:rFonts w:ascii="Verdana" w:hAnsi="Verdana"/>
              </w:rPr>
            </w:pPr>
          </w:p>
          <w:p w14:paraId="38D90F79" w14:textId="4A690031" w:rsidR="001E1350" w:rsidRDefault="001E1350" w:rsidP="00F10009">
            <w:pPr>
              <w:rPr>
                <w:rFonts w:ascii="Verdana" w:hAnsi="Verdana"/>
              </w:rPr>
            </w:pPr>
            <w:r>
              <w:rPr>
                <w:rFonts w:ascii="Verdana" w:hAnsi="Verdana"/>
              </w:rPr>
              <w:t>It was further agreed that changes to the Financial Regulations would be required.  It was recommended that the Corporation delegate detailed consideration of the changes to the Resources Committee, a special meeting of which will be convened following the Corporation meeting due on 14 December 2021.</w:t>
            </w:r>
          </w:p>
          <w:p w14:paraId="4F42CBAF" w14:textId="77777777" w:rsidR="00F10009" w:rsidRDefault="00F10009" w:rsidP="00F10009">
            <w:pPr>
              <w:rPr>
                <w:rFonts w:ascii="Verdana" w:hAnsi="Verdana"/>
              </w:rPr>
            </w:pPr>
          </w:p>
          <w:p w14:paraId="09543A64" w14:textId="2FACC202" w:rsidR="00F10009" w:rsidRDefault="00F10009" w:rsidP="00F10009">
            <w:pPr>
              <w:rPr>
                <w:rFonts w:ascii="Verdana" w:hAnsi="Verdana"/>
              </w:rPr>
            </w:pPr>
            <w:r>
              <w:rPr>
                <w:rFonts w:ascii="Verdana" w:hAnsi="Verdana"/>
              </w:rPr>
              <w:t>Subject to potential changes arising from the internal audit service’s investigation of College procurement procedures, and to the Corporation’s confirmation that it is appropriate to prepare the accounts on a going concern basis</w:t>
            </w:r>
            <w:r w:rsidR="00B6560D">
              <w:rPr>
                <w:rFonts w:ascii="Verdana" w:hAnsi="Verdana"/>
              </w:rPr>
              <w:t>, the financial statements were recommended to the Corporation.</w:t>
            </w:r>
          </w:p>
          <w:p w14:paraId="7161AF82" w14:textId="77777777" w:rsidR="00B6560D" w:rsidRDefault="00B6560D" w:rsidP="00F10009">
            <w:pPr>
              <w:rPr>
                <w:rFonts w:ascii="Verdana" w:hAnsi="Verdana"/>
              </w:rPr>
            </w:pPr>
          </w:p>
          <w:p w14:paraId="7AD55D5E" w14:textId="77777777" w:rsidR="00584680" w:rsidRDefault="00584680" w:rsidP="00F10009">
            <w:pPr>
              <w:rPr>
                <w:rFonts w:ascii="Verdana" w:hAnsi="Verdana"/>
              </w:rPr>
            </w:pPr>
          </w:p>
          <w:p w14:paraId="4FBE1B8C" w14:textId="77777777" w:rsidR="00584680" w:rsidRDefault="00584680" w:rsidP="00F10009">
            <w:pPr>
              <w:rPr>
                <w:rFonts w:ascii="Verdana" w:hAnsi="Verdana"/>
              </w:rPr>
            </w:pPr>
          </w:p>
          <w:p w14:paraId="189FEA3E" w14:textId="77777777" w:rsidR="00584680" w:rsidRDefault="00584680" w:rsidP="00F10009">
            <w:pPr>
              <w:rPr>
                <w:rFonts w:ascii="Verdana" w:hAnsi="Verdana"/>
              </w:rPr>
            </w:pPr>
          </w:p>
          <w:p w14:paraId="33DA9179" w14:textId="77777777" w:rsidR="00584680" w:rsidRDefault="00584680" w:rsidP="00F10009">
            <w:pPr>
              <w:rPr>
                <w:rFonts w:ascii="Verdana" w:hAnsi="Verdana"/>
              </w:rPr>
            </w:pPr>
          </w:p>
          <w:p w14:paraId="4CF93E17" w14:textId="77777777" w:rsidR="00584680" w:rsidRDefault="00584680" w:rsidP="00F10009">
            <w:pPr>
              <w:rPr>
                <w:rFonts w:ascii="Verdana" w:hAnsi="Verdana"/>
              </w:rPr>
            </w:pPr>
          </w:p>
          <w:p w14:paraId="6B0D26D0" w14:textId="630B8BA6" w:rsidR="00584680" w:rsidRPr="00F10009" w:rsidRDefault="00584680" w:rsidP="00F10009">
            <w:pPr>
              <w:rPr>
                <w:rFonts w:ascii="Verdana" w:hAnsi="Verdana"/>
              </w:rPr>
            </w:pPr>
          </w:p>
        </w:tc>
      </w:tr>
      <w:tr w:rsidR="00B6560D" w:rsidRPr="0030168F" w14:paraId="03E8877C" w14:textId="77777777" w:rsidTr="00584680">
        <w:tc>
          <w:tcPr>
            <w:tcW w:w="534" w:type="dxa"/>
          </w:tcPr>
          <w:p w14:paraId="44A701FF" w14:textId="0AA263EF" w:rsidR="00B6560D" w:rsidRPr="0030168F" w:rsidRDefault="00B6560D" w:rsidP="0077530B">
            <w:pPr>
              <w:rPr>
                <w:rFonts w:ascii="Verdana" w:hAnsi="Verdana"/>
                <w:b/>
              </w:rPr>
            </w:pPr>
            <w:r>
              <w:rPr>
                <w:rFonts w:ascii="Verdana" w:hAnsi="Verdana"/>
                <w:b/>
              </w:rPr>
              <w:lastRenderedPageBreak/>
              <w:t>7</w:t>
            </w:r>
          </w:p>
        </w:tc>
        <w:tc>
          <w:tcPr>
            <w:tcW w:w="8788" w:type="dxa"/>
          </w:tcPr>
          <w:p w14:paraId="4E54299F" w14:textId="77777777" w:rsidR="00B6560D" w:rsidRDefault="00B6560D" w:rsidP="00B6560D">
            <w:pPr>
              <w:pStyle w:val="NoSpacing"/>
            </w:pPr>
            <w:r>
              <w:rPr>
                <w:rFonts w:ascii="Verdana" w:hAnsi="Verdana"/>
                <w:b/>
              </w:rPr>
              <w:t>Management Accounts 2021-22</w:t>
            </w:r>
            <w:r w:rsidRPr="00126685">
              <w:rPr>
                <w:rFonts w:ascii="Verdana" w:hAnsi="Verdana"/>
                <w:b/>
              </w:rPr>
              <w:t xml:space="preserve"> </w:t>
            </w:r>
            <w:r>
              <w:rPr>
                <w:rFonts w:ascii="Verdana" w:hAnsi="Verdana"/>
                <w:b/>
              </w:rPr>
              <w:t>to Period 3 (31 October 2021)</w:t>
            </w:r>
          </w:p>
          <w:p w14:paraId="2588EC92" w14:textId="77777777" w:rsidR="00B6560D" w:rsidRDefault="00B6560D" w:rsidP="008213E9">
            <w:pPr>
              <w:pStyle w:val="NoSpacing"/>
              <w:rPr>
                <w:rFonts w:ascii="Verdana" w:hAnsi="Verdana"/>
                <w:b/>
              </w:rPr>
            </w:pPr>
          </w:p>
          <w:p w14:paraId="2BA4D71A" w14:textId="5E0446DA" w:rsidR="00B6560D" w:rsidRDefault="00B6560D" w:rsidP="00B6560D">
            <w:pPr>
              <w:pStyle w:val="NoSpacing"/>
              <w:rPr>
                <w:rFonts w:ascii="Verdana" w:hAnsi="Verdana"/>
              </w:rPr>
            </w:pPr>
            <w:r w:rsidRPr="003B130C">
              <w:rPr>
                <w:rFonts w:ascii="Verdana" w:hAnsi="Verdana"/>
              </w:rPr>
              <w:t>A draft report</w:t>
            </w:r>
            <w:r>
              <w:rPr>
                <w:rFonts w:ascii="Verdana" w:hAnsi="Verdana"/>
              </w:rPr>
              <w:t xml:space="preserve"> prepared by the Senior Director: Finance &amp; Operations and the Finance Manager, together with supporting documents,</w:t>
            </w:r>
            <w:r w:rsidRPr="003B130C">
              <w:rPr>
                <w:rFonts w:ascii="Verdana" w:hAnsi="Verdana"/>
              </w:rPr>
              <w:t xml:space="preserve"> was received.</w:t>
            </w:r>
          </w:p>
          <w:p w14:paraId="651EF26F" w14:textId="6F4772F9" w:rsidR="00EA085F" w:rsidRDefault="00EA085F" w:rsidP="00B6560D">
            <w:pPr>
              <w:pStyle w:val="NoSpacing"/>
              <w:rPr>
                <w:rFonts w:ascii="Verdana" w:hAnsi="Verdana"/>
              </w:rPr>
            </w:pPr>
          </w:p>
          <w:p w14:paraId="2312B4D1" w14:textId="5F580754" w:rsidR="00EA085F" w:rsidRPr="004B1875" w:rsidRDefault="00EA085F" w:rsidP="00B6560D">
            <w:pPr>
              <w:pStyle w:val="NoSpacing"/>
              <w:rPr>
                <w:rFonts w:ascii="Verdana" w:hAnsi="Verdana"/>
              </w:rPr>
            </w:pPr>
            <w:r w:rsidRPr="004B1875">
              <w:rPr>
                <w:rFonts w:ascii="Verdana" w:hAnsi="Verdana"/>
              </w:rPr>
              <w:t>It was noted that:</w:t>
            </w:r>
          </w:p>
          <w:p w14:paraId="6DDCC993" w14:textId="77777777" w:rsidR="00B6560D" w:rsidRPr="004B1875" w:rsidRDefault="00B6560D" w:rsidP="00B6560D">
            <w:pPr>
              <w:pStyle w:val="NoSpacing"/>
              <w:rPr>
                <w:rFonts w:ascii="Verdana" w:hAnsi="Verdana"/>
                <w:i/>
                <w:iCs/>
              </w:rPr>
            </w:pPr>
          </w:p>
          <w:p w14:paraId="256E7233" w14:textId="77777777" w:rsidR="00B6560D" w:rsidRPr="004B1875" w:rsidRDefault="00B6560D" w:rsidP="00B6560D">
            <w:pPr>
              <w:pStyle w:val="NoSpacing"/>
              <w:rPr>
                <w:rFonts w:ascii="Verdana" w:hAnsi="Verdana"/>
                <w:i/>
                <w:iCs/>
              </w:rPr>
            </w:pPr>
            <w:r w:rsidRPr="004B1875">
              <w:rPr>
                <w:rFonts w:ascii="Verdana" w:hAnsi="Verdana"/>
                <w:i/>
                <w:iCs/>
              </w:rPr>
              <w:t>student numbers at the census date had been below the target level of 1,820 at 1,664 (with 1,660 still attending);</w:t>
            </w:r>
          </w:p>
          <w:p w14:paraId="749018F1" w14:textId="77777777" w:rsidR="00B6560D" w:rsidRPr="004B1875" w:rsidRDefault="00B6560D" w:rsidP="00B6560D">
            <w:pPr>
              <w:pStyle w:val="NoSpacing"/>
              <w:rPr>
                <w:rFonts w:ascii="Verdana" w:hAnsi="Verdana"/>
                <w:b/>
                <w:i/>
                <w:iCs/>
              </w:rPr>
            </w:pPr>
          </w:p>
          <w:p w14:paraId="07FB8154" w14:textId="77777777" w:rsidR="00EA085F" w:rsidRPr="004B1875" w:rsidRDefault="00B6560D" w:rsidP="00B6560D">
            <w:pPr>
              <w:rPr>
                <w:rFonts w:ascii="Verdana" w:hAnsi="Verdana"/>
                <w:i/>
                <w:iCs/>
              </w:rPr>
            </w:pPr>
            <w:r w:rsidRPr="004B1875">
              <w:rPr>
                <w:rFonts w:ascii="Verdana" w:hAnsi="Verdana"/>
                <w:i/>
                <w:iCs/>
              </w:rPr>
              <w:t>the out</w:t>
            </w:r>
            <w:r w:rsidR="00EA085F" w:rsidRPr="004B1875">
              <w:rPr>
                <w:rFonts w:ascii="Verdana" w:hAnsi="Verdana"/>
                <w:i/>
                <w:iCs/>
              </w:rPr>
              <w:t>-</w:t>
            </w:r>
            <w:r w:rsidRPr="004B1875">
              <w:rPr>
                <w:rFonts w:ascii="Verdana" w:hAnsi="Verdana"/>
                <w:i/>
                <w:iCs/>
              </w:rPr>
              <w:t xml:space="preserve">turn </w:t>
            </w:r>
            <w:r w:rsidR="00EA085F" w:rsidRPr="004B1875">
              <w:rPr>
                <w:rFonts w:ascii="Verdana" w:hAnsi="Verdana"/>
                <w:i/>
                <w:iCs/>
              </w:rPr>
              <w:t>projects</w:t>
            </w:r>
            <w:r w:rsidRPr="004B1875">
              <w:rPr>
                <w:rFonts w:ascii="Verdana" w:hAnsi="Verdana"/>
                <w:i/>
                <w:iCs/>
              </w:rPr>
              <w:t xml:space="preserve"> a small surplus of £5</w:t>
            </w:r>
            <w:r w:rsidR="00EA085F" w:rsidRPr="004B1875">
              <w:rPr>
                <w:rFonts w:ascii="Verdana" w:hAnsi="Verdana"/>
                <w:i/>
                <w:iCs/>
              </w:rPr>
              <w:t>,000</w:t>
            </w:r>
            <w:r w:rsidRPr="004B1875">
              <w:rPr>
                <w:rFonts w:ascii="Verdana" w:hAnsi="Verdana"/>
                <w:i/>
                <w:iCs/>
              </w:rPr>
              <w:t>, even allowing for the increase in National Insurance contributions (later Healthcare levy)</w:t>
            </w:r>
            <w:r w:rsidR="00EA085F" w:rsidRPr="004B1875">
              <w:rPr>
                <w:rFonts w:ascii="Verdana" w:hAnsi="Verdana"/>
                <w:i/>
                <w:iCs/>
              </w:rPr>
              <w:t>;</w:t>
            </w:r>
            <w:r w:rsidRPr="004B1875">
              <w:rPr>
                <w:rFonts w:ascii="Verdana" w:hAnsi="Verdana"/>
                <w:i/>
                <w:iCs/>
              </w:rPr>
              <w:t xml:space="preserve">  </w:t>
            </w:r>
          </w:p>
          <w:p w14:paraId="6885B212" w14:textId="77777777" w:rsidR="00EA085F" w:rsidRPr="004B1875" w:rsidRDefault="00EA085F" w:rsidP="00B6560D">
            <w:pPr>
              <w:rPr>
                <w:rFonts w:ascii="Verdana" w:hAnsi="Verdana"/>
                <w:i/>
                <w:iCs/>
              </w:rPr>
            </w:pPr>
          </w:p>
          <w:p w14:paraId="48D62DF8" w14:textId="119B9C73" w:rsidR="00B6560D" w:rsidRPr="004B1875" w:rsidRDefault="00B6560D" w:rsidP="00B6560D">
            <w:pPr>
              <w:rPr>
                <w:rFonts w:ascii="Verdana" w:hAnsi="Verdana"/>
                <w:i/>
                <w:iCs/>
              </w:rPr>
            </w:pPr>
            <w:r w:rsidRPr="004B1875">
              <w:rPr>
                <w:rFonts w:ascii="Verdana" w:hAnsi="Verdana"/>
                <w:i/>
                <w:iCs/>
              </w:rPr>
              <w:t>there is a higher level of cover required for maternity and sickness than normal</w:t>
            </w:r>
            <w:r w:rsidR="00EA085F" w:rsidRPr="004B1875">
              <w:rPr>
                <w:rFonts w:ascii="Verdana" w:hAnsi="Verdana"/>
                <w:i/>
                <w:iCs/>
              </w:rPr>
              <w:t>,</w:t>
            </w:r>
            <w:r w:rsidR="00A86003" w:rsidRPr="004B1875">
              <w:rPr>
                <w:rFonts w:ascii="Verdana" w:hAnsi="Verdana"/>
                <w:i/>
                <w:iCs/>
              </w:rPr>
              <w:t xml:space="preserve"> partially </w:t>
            </w:r>
            <w:r w:rsidR="00EA085F" w:rsidRPr="004B1875">
              <w:rPr>
                <w:rFonts w:ascii="Verdana" w:hAnsi="Verdana"/>
                <w:i/>
                <w:iCs/>
              </w:rPr>
              <w:t>offsetting the savings accrued from having fewer students on roll;</w:t>
            </w:r>
          </w:p>
          <w:p w14:paraId="5288CCD5" w14:textId="6526F36C" w:rsidR="00EA085F" w:rsidRPr="004B1875" w:rsidRDefault="00EA085F" w:rsidP="00B6560D">
            <w:pPr>
              <w:rPr>
                <w:rFonts w:ascii="Verdana" w:hAnsi="Verdana"/>
                <w:i/>
                <w:iCs/>
              </w:rPr>
            </w:pPr>
          </w:p>
          <w:p w14:paraId="22557397" w14:textId="240E76DC" w:rsidR="00EA085F" w:rsidRPr="004B1875" w:rsidRDefault="00EA085F" w:rsidP="00B6560D">
            <w:pPr>
              <w:rPr>
                <w:rFonts w:ascii="Verdana" w:hAnsi="Verdana"/>
                <w:i/>
                <w:iCs/>
              </w:rPr>
            </w:pPr>
            <w:r w:rsidRPr="004B1875">
              <w:rPr>
                <w:rFonts w:ascii="Verdana" w:hAnsi="Verdana"/>
                <w:i/>
                <w:iCs/>
              </w:rPr>
              <w:t xml:space="preserve">a significant backlog in maintenance had been identified by the new </w:t>
            </w:r>
            <w:r w:rsidR="00D32A09">
              <w:rPr>
                <w:rFonts w:ascii="Verdana" w:hAnsi="Verdana"/>
                <w:i/>
                <w:iCs/>
              </w:rPr>
              <w:t>E</w:t>
            </w:r>
            <w:r w:rsidRPr="004B1875">
              <w:rPr>
                <w:rFonts w:ascii="Verdana" w:hAnsi="Verdana"/>
                <w:i/>
                <w:iCs/>
              </w:rPr>
              <w:t xml:space="preserve">states </w:t>
            </w:r>
            <w:r w:rsidR="00D32A09">
              <w:rPr>
                <w:rFonts w:ascii="Verdana" w:hAnsi="Verdana"/>
                <w:i/>
                <w:iCs/>
              </w:rPr>
              <w:t>M</w:t>
            </w:r>
            <w:r w:rsidRPr="004B1875">
              <w:rPr>
                <w:rFonts w:ascii="Verdana" w:hAnsi="Verdana"/>
                <w:i/>
                <w:iCs/>
              </w:rPr>
              <w:t>anager, and the projected out-turn includes these costs;</w:t>
            </w:r>
          </w:p>
          <w:p w14:paraId="50443EE7" w14:textId="652E0B51" w:rsidR="00EA085F" w:rsidRPr="004B1875" w:rsidRDefault="00EA085F" w:rsidP="00B6560D">
            <w:pPr>
              <w:rPr>
                <w:rFonts w:ascii="Verdana" w:hAnsi="Verdana"/>
                <w:i/>
                <w:iCs/>
              </w:rPr>
            </w:pPr>
          </w:p>
          <w:p w14:paraId="327515BE" w14:textId="4AA1A7CD" w:rsidR="00EA085F" w:rsidRPr="004B1875" w:rsidRDefault="00EA085F" w:rsidP="00B6560D">
            <w:pPr>
              <w:rPr>
                <w:rFonts w:ascii="Verdana" w:hAnsi="Verdana"/>
                <w:i/>
                <w:iCs/>
              </w:rPr>
            </w:pPr>
            <w:r w:rsidRPr="004B1875">
              <w:rPr>
                <w:rFonts w:ascii="Verdana" w:hAnsi="Verdana"/>
                <w:i/>
                <w:iCs/>
              </w:rPr>
              <w:t>the severe flooding in Walthamstow during the summer had caused serious damage to the College, with the main building boilers failing as a result - the replacement cost is approximately £120,000 of capital expenditure, which has been increased by an estimate of £20,000 due to the discovery of asbestos in the boiler room;</w:t>
            </w:r>
          </w:p>
          <w:p w14:paraId="396CEEEF" w14:textId="2317198C" w:rsidR="00EA085F" w:rsidRPr="004B1875" w:rsidRDefault="00EA085F" w:rsidP="00B6560D">
            <w:pPr>
              <w:rPr>
                <w:rFonts w:ascii="Verdana" w:hAnsi="Verdana"/>
                <w:i/>
                <w:iCs/>
              </w:rPr>
            </w:pPr>
          </w:p>
          <w:p w14:paraId="53037F70" w14:textId="466D31EE" w:rsidR="00A86003" w:rsidRPr="004B1875" w:rsidRDefault="00EA085F" w:rsidP="00EA085F">
            <w:pPr>
              <w:rPr>
                <w:rFonts w:ascii="Verdana" w:hAnsi="Verdana"/>
                <w:i/>
                <w:iCs/>
              </w:rPr>
            </w:pPr>
            <w:r w:rsidRPr="004B1875">
              <w:rPr>
                <w:rFonts w:ascii="Verdana" w:hAnsi="Verdana"/>
                <w:i/>
                <w:iCs/>
              </w:rPr>
              <w:t xml:space="preserve">there had also been further damage to the science building roof leading to extensive leaks, which had been patch-repaired to minimise winter damage, but will need replacing </w:t>
            </w:r>
            <w:r w:rsidR="00A86003" w:rsidRPr="004B1875">
              <w:rPr>
                <w:rFonts w:ascii="Verdana" w:hAnsi="Verdana"/>
                <w:i/>
                <w:iCs/>
              </w:rPr>
              <w:t>in</w:t>
            </w:r>
            <w:r w:rsidRPr="004B1875">
              <w:rPr>
                <w:rFonts w:ascii="Verdana" w:hAnsi="Verdana"/>
                <w:i/>
                <w:iCs/>
              </w:rPr>
              <w:t xml:space="preserve"> summer</w:t>
            </w:r>
            <w:r w:rsidR="00A86003" w:rsidRPr="004B1875">
              <w:rPr>
                <w:rFonts w:ascii="Verdana" w:hAnsi="Verdana"/>
                <w:i/>
                <w:iCs/>
              </w:rPr>
              <w:t xml:space="preserve"> 2022; </w:t>
            </w:r>
            <w:r w:rsidRPr="004B1875">
              <w:rPr>
                <w:rFonts w:ascii="Verdana" w:hAnsi="Verdana"/>
                <w:i/>
                <w:iCs/>
              </w:rPr>
              <w:t xml:space="preserve">  </w:t>
            </w:r>
          </w:p>
          <w:p w14:paraId="66215379" w14:textId="77777777" w:rsidR="00A86003" w:rsidRPr="004B1875" w:rsidRDefault="00A86003" w:rsidP="00EA085F">
            <w:pPr>
              <w:rPr>
                <w:rFonts w:ascii="Verdana" w:hAnsi="Verdana"/>
                <w:i/>
                <w:iCs/>
              </w:rPr>
            </w:pPr>
          </w:p>
          <w:p w14:paraId="78EA736E" w14:textId="278C24E5" w:rsidR="00EA085F" w:rsidRPr="004B1875" w:rsidRDefault="00EA085F" w:rsidP="00EA085F">
            <w:pPr>
              <w:rPr>
                <w:rFonts w:ascii="Verdana" w:hAnsi="Verdana"/>
                <w:i/>
                <w:iCs/>
              </w:rPr>
            </w:pPr>
            <w:r w:rsidRPr="004B1875">
              <w:rPr>
                <w:rFonts w:ascii="Verdana" w:hAnsi="Verdana"/>
                <w:i/>
                <w:iCs/>
              </w:rPr>
              <w:t>drains ha</w:t>
            </w:r>
            <w:r w:rsidR="00A86003" w:rsidRPr="004B1875">
              <w:rPr>
                <w:rFonts w:ascii="Verdana" w:hAnsi="Verdana"/>
                <w:i/>
                <w:iCs/>
              </w:rPr>
              <w:t>d</w:t>
            </w:r>
            <w:r w:rsidRPr="004B1875">
              <w:rPr>
                <w:rFonts w:ascii="Verdana" w:hAnsi="Verdana"/>
                <w:i/>
                <w:iCs/>
              </w:rPr>
              <w:t xml:space="preserve"> </w:t>
            </w:r>
            <w:r w:rsidR="00A86003" w:rsidRPr="004B1875">
              <w:rPr>
                <w:rFonts w:ascii="Verdana" w:hAnsi="Verdana"/>
                <w:i/>
                <w:iCs/>
              </w:rPr>
              <w:t>been</w:t>
            </w:r>
            <w:r w:rsidRPr="004B1875">
              <w:rPr>
                <w:rFonts w:ascii="Verdana" w:hAnsi="Verdana"/>
                <w:i/>
                <w:iCs/>
              </w:rPr>
              <w:t xml:space="preserve"> completely cleared of debris at a cost of over £10,000 and there ha</w:t>
            </w:r>
            <w:r w:rsidR="00A86003" w:rsidRPr="004B1875">
              <w:rPr>
                <w:rFonts w:ascii="Verdana" w:hAnsi="Verdana"/>
                <w:i/>
                <w:iCs/>
              </w:rPr>
              <w:t>d</w:t>
            </w:r>
            <w:r w:rsidRPr="004B1875">
              <w:rPr>
                <w:rFonts w:ascii="Verdana" w:hAnsi="Verdana"/>
                <w:i/>
                <w:iCs/>
              </w:rPr>
              <w:t xml:space="preserve"> been underground seepage into the main building underfloor drainage spaces due to the inability of water to drain away in the unusual conditions</w:t>
            </w:r>
            <w:r w:rsidR="00A86003" w:rsidRPr="004B1875">
              <w:rPr>
                <w:rFonts w:ascii="Verdana" w:hAnsi="Verdana"/>
                <w:i/>
                <w:iCs/>
              </w:rPr>
              <w:t>;</w:t>
            </w:r>
          </w:p>
          <w:p w14:paraId="46703A29" w14:textId="5A740FFC" w:rsidR="00A86003" w:rsidRPr="004B1875" w:rsidRDefault="00A86003" w:rsidP="00EA085F">
            <w:pPr>
              <w:rPr>
                <w:rFonts w:ascii="Verdana" w:hAnsi="Verdana"/>
                <w:i/>
                <w:iCs/>
              </w:rPr>
            </w:pPr>
          </w:p>
          <w:p w14:paraId="483291EF" w14:textId="0DADE991" w:rsidR="00A86003" w:rsidRPr="004B1875" w:rsidRDefault="00A86003" w:rsidP="00EA085F">
            <w:pPr>
              <w:rPr>
                <w:rFonts w:ascii="Verdana" w:hAnsi="Verdana"/>
                <w:i/>
                <w:iCs/>
              </w:rPr>
            </w:pPr>
            <w:r w:rsidRPr="004B1875">
              <w:rPr>
                <w:rFonts w:ascii="Verdana" w:hAnsi="Verdana"/>
                <w:i/>
                <w:iCs/>
              </w:rPr>
              <w:t>savings on staff costs, because the lower student numbers, mean that funds have been reallocated in the projected out-turn to non-pay costs; £60,000 for surveys needed to start the land sale process, £20,000 for writing a property strategy and £10,000 for the cost of using a head-hunter to find a new Chair of the Corporation;</w:t>
            </w:r>
          </w:p>
          <w:p w14:paraId="688629CA" w14:textId="77777777" w:rsidR="00A86003" w:rsidRPr="004B1875" w:rsidRDefault="00A86003" w:rsidP="00EA085F">
            <w:pPr>
              <w:rPr>
                <w:rFonts w:ascii="Verdana" w:hAnsi="Verdana"/>
                <w:i/>
                <w:iCs/>
              </w:rPr>
            </w:pPr>
          </w:p>
          <w:p w14:paraId="31960F43" w14:textId="49D5E5FF" w:rsidR="00A86003" w:rsidRPr="004B1875" w:rsidRDefault="00A86003" w:rsidP="00EA085F">
            <w:pPr>
              <w:rPr>
                <w:rFonts w:ascii="Verdana" w:hAnsi="Verdana"/>
                <w:i/>
                <w:iCs/>
              </w:rPr>
            </w:pPr>
            <w:r w:rsidRPr="004B1875">
              <w:rPr>
                <w:rFonts w:ascii="Verdana" w:hAnsi="Verdana"/>
                <w:i/>
                <w:iCs/>
              </w:rPr>
              <w:t>£100,000 has also been provided for refurbishment work, which figure may change during the year owing to changes in operational needs;</w:t>
            </w:r>
          </w:p>
          <w:p w14:paraId="2DE5509D" w14:textId="77777777" w:rsidR="00A86003" w:rsidRPr="004B1875" w:rsidRDefault="00A86003" w:rsidP="00EA085F">
            <w:pPr>
              <w:rPr>
                <w:rFonts w:ascii="Verdana" w:hAnsi="Verdana"/>
                <w:i/>
                <w:iCs/>
              </w:rPr>
            </w:pPr>
          </w:p>
          <w:p w14:paraId="2B3F1F6B" w14:textId="78F8471C" w:rsidR="00A86003" w:rsidRPr="004B1875" w:rsidRDefault="00A86003" w:rsidP="00EA085F">
            <w:pPr>
              <w:rPr>
                <w:rFonts w:ascii="Verdana" w:hAnsi="Verdana"/>
                <w:i/>
                <w:iCs/>
              </w:rPr>
            </w:pPr>
            <w:r w:rsidRPr="004B1875">
              <w:rPr>
                <w:rFonts w:ascii="Verdana" w:hAnsi="Verdana"/>
                <w:i/>
                <w:iCs/>
              </w:rPr>
              <w:t>the College canteen now operates a healthy meals policy, meaning that it is no longer operating on a zero-cost contract - the likely loss for the year is estimated at £60,000;</w:t>
            </w:r>
          </w:p>
          <w:p w14:paraId="67CCEBD7" w14:textId="3B807BE2" w:rsidR="00A86003" w:rsidRPr="004B1875" w:rsidRDefault="00A86003" w:rsidP="00EA085F">
            <w:pPr>
              <w:rPr>
                <w:rFonts w:ascii="Verdana" w:hAnsi="Verdana"/>
                <w:i/>
                <w:iCs/>
              </w:rPr>
            </w:pPr>
          </w:p>
          <w:p w14:paraId="658CAB1A" w14:textId="4705EC6A" w:rsidR="00A86003" w:rsidRPr="004B1875" w:rsidRDefault="00A86003" w:rsidP="00EA085F">
            <w:pPr>
              <w:rPr>
                <w:rFonts w:ascii="Verdana" w:hAnsi="Verdana"/>
              </w:rPr>
            </w:pPr>
            <w:r w:rsidRPr="004B1875">
              <w:rPr>
                <w:rFonts w:ascii="Verdana" w:hAnsi="Verdana"/>
                <w:i/>
                <w:iCs/>
              </w:rPr>
              <w:t>the College has been allocated £240,000 by the ESFA to help with catch-up for 2021-22, to which £70,000 of last year’s funds not spent because of the spring term lockdown and the early finish due to Teacher Assessed may be added</w:t>
            </w:r>
            <w:r w:rsidR="004B1875" w:rsidRPr="004B1875">
              <w:rPr>
                <w:rFonts w:ascii="Verdana" w:hAnsi="Verdana"/>
                <w:i/>
                <w:iCs/>
              </w:rPr>
              <w:t>, all of which will be spent in the year;</w:t>
            </w:r>
            <w:r w:rsidR="004B1875">
              <w:rPr>
                <w:rFonts w:ascii="Verdana" w:hAnsi="Verdana"/>
              </w:rPr>
              <w:t xml:space="preserve"> and</w:t>
            </w:r>
          </w:p>
          <w:p w14:paraId="1C5CECF6" w14:textId="77777777" w:rsidR="00A86003" w:rsidRPr="004B1875" w:rsidRDefault="00A86003" w:rsidP="00EA085F">
            <w:pPr>
              <w:rPr>
                <w:rFonts w:ascii="Verdana" w:hAnsi="Verdana"/>
                <w:i/>
                <w:iCs/>
              </w:rPr>
            </w:pPr>
          </w:p>
          <w:p w14:paraId="483BD7B7" w14:textId="2404921F" w:rsidR="00EA085F" w:rsidRPr="004B1875" w:rsidRDefault="004B1875" w:rsidP="00B6560D">
            <w:pPr>
              <w:rPr>
                <w:rFonts w:ascii="Verdana" w:hAnsi="Verdana"/>
                <w:i/>
                <w:iCs/>
              </w:rPr>
            </w:pPr>
            <w:r w:rsidRPr="004B1875">
              <w:rPr>
                <w:rFonts w:ascii="Verdana" w:hAnsi="Verdana"/>
                <w:i/>
                <w:iCs/>
              </w:rPr>
              <w:t>there had been no issues to report in relation to financial KPI’s.</w:t>
            </w:r>
          </w:p>
          <w:p w14:paraId="6DD67134" w14:textId="0A1351C6" w:rsidR="00B6560D" w:rsidRDefault="00B6560D" w:rsidP="00B6560D">
            <w:pPr>
              <w:pStyle w:val="NoSpacing"/>
              <w:rPr>
                <w:rFonts w:ascii="Verdana" w:hAnsi="Verdana"/>
                <w:b/>
              </w:rPr>
            </w:pPr>
          </w:p>
          <w:p w14:paraId="2234C6F0" w14:textId="3214B05F" w:rsidR="004B1875" w:rsidRDefault="009A7F09" w:rsidP="00B6560D">
            <w:pPr>
              <w:pStyle w:val="NoSpacing"/>
              <w:rPr>
                <w:rFonts w:ascii="Verdana" w:hAnsi="Verdana"/>
                <w:bCs/>
              </w:rPr>
            </w:pPr>
            <w:r>
              <w:rPr>
                <w:rFonts w:ascii="Verdana" w:hAnsi="Verdana"/>
                <w:bCs/>
              </w:rPr>
              <w:t>It was reported that, owing to site maintenance demands, there is likely to be greater in-year financial volatility within the limitations imposed by the available resources.  The impact of maintenance expenditure will be specifically included within each monthly out-turn forecast.</w:t>
            </w:r>
          </w:p>
          <w:p w14:paraId="5EBEF245" w14:textId="5E611F06" w:rsidR="009A7F09" w:rsidRDefault="009A7F09" w:rsidP="00B6560D">
            <w:pPr>
              <w:pStyle w:val="NoSpacing"/>
              <w:rPr>
                <w:rFonts w:ascii="Verdana" w:hAnsi="Verdana"/>
                <w:bCs/>
              </w:rPr>
            </w:pPr>
          </w:p>
          <w:p w14:paraId="4EF020D7" w14:textId="7826FE50" w:rsidR="009A7F09" w:rsidRPr="004B1875" w:rsidRDefault="009A7F09" w:rsidP="00B6560D">
            <w:pPr>
              <w:pStyle w:val="NoSpacing"/>
              <w:rPr>
                <w:rFonts w:ascii="Verdana" w:hAnsi="Verdana"/>
                <w:bCs/>
              </w:rPr>
            </w:pPr>
            <w:r>
              <w:rPr>
                <w:rFonts w:ascii="Verdana" w:hAnsi="Verdana"/>
                <w:bCs/>
              </w:rPr>
              <w:t>The Committee emphasised the need for a College Property Strategy to be developed.</w:t>
            </w:r>
          </w:p>
          <w:p w14:paraId="59736372" w14:textId="77777777" w:rsidR="004B1875" w:rsidRDefault="004B1875" w:rsidP="00B6560D">
            <w:pPr>
              <w:pStyle w:val="NoSpacing"/>
              <w:rPr>
                <w:rFonts w:ascii="Verdana" w:hAnsi="Verdana"/>
                <w:b/>
              </w:rPr>
            </w:pPr>
          </w:p>
          <w:p w14:paraId="6CC5D42D" w14:textId="77777777" w:rsidR="004B1875" w:rsidRDefault="004B1875" w:rsidP="00B6560D">
            <w:pPr>
              <w:pStyle w:val="NoSpacing"/>
              <w:rPr>
                <w:rFonts w:ascii="Verdana" w:hAnsi="Verdana"/>
                <w:bCs/>
              </w:rPr>
            </w:pPr>
            <w:r>
              <w:rPr>
                <w:rFonts w:ascii="Verdana" w:hAnsi="Verdana"/>
                <w:bCs/>
              </w:rPr>
              <w:t>The management accounts were recommended for noting by the Corporation.</w:t>
            </w:r>
          </w:p>
          <w:p w14:paraId="56047425" w14:textId="433BEB7C" w:rsidR="004B1875" w:rsidRPr="004B1875" w:rsidRDefault="004B1875" w:rsidP="00B6560D">
            <w:pPr>
              <w:pStyle w:val="NoSpacing"/>
              <w:rPr>
                <w:rFonts w:ascii="Verdana" w:hAnsi="Verdana"/>
                <w:bCs/>
              </w:rPr>
            </w:pPr>
          </w:p>
        </w:tc>
      </w:tr>
      <w:tr w:rsidR="004B1875" w:rsidRPr="0030168F" w14:paraId="1AEAF815" w14:textId="77777777" w:rsidTr="00584680">
        <w:tc>
          <w:tcPr>
            <w:tcW w:w="534" w:type="dxa"/>
          </w:tcPr>
          <w:p w14:paraId="40D0D087" w14:textId="7C69C445" w:rsidR="004B1875" w:rsidRDefault="004B1875" w:rsidP="0077530B">
            <w:pPr>
              <w:rPr>
                <w:rFonts w:ascii="Verdana" w:hAnsi="Verdana"/>
                <w:b/>
              </w:rPr>
            </w:pPr>
            <w:r>
              <w:rPr>
                <w:rFonts w:ascii="Verdana" w:hAnsi="Verdana"/>
                <w:b/>
              </w:rPr>
              <w:lastRenderedPageBreak/>
              <w:t>8</w:t>
            </w:r>
          </w:p>
        </w:tc>
        <w:tc>
          <w:tcPr>
            <w:tcW w:w="8788" w:type="dxa"/>
          </w:tcPr>
          <w:p w14:paraId="02DE18AD" w14:textId="77777777" w:rsidR="004B1875" w:rsidRDefault="004B1875" w:rsidP="004B1875">
            <w:pPr>
              <w:pStyle w:val="NoSpacing"/>
              <w:rPr>
                <w:rFonts w:ascii="Verdana" w:hAnsi="Verdana"/>
                <w:b/>
              </w:rPr>
            </w:pPr>
            <w:r w:rsidRPr="00371E0C">
              <w:rPr>
                <w:rFonts w:ascii="Verdana" w:hAnsi="Verdana"/>
                <w:b/>
              </w:rPr>
              <w:t>Student Numbers: Impact on College Finances</w:t>
            </w:r>
          </w:p>
          <w:p w14:paraId="52706B8B" w14:textId="77777777" w:rsidR="004B1875" w:rsidRDefault="004B1875" w:rsidP="00B6560D">
            <w:pPr>
              <w:pStyle w:val="NoSpacing"/>
              <w:rPr>
                <w:rFonts w:ascii="Verdana" w:hAnsi="Verdana"/>
                <w:b/>
              </w:rPr>
            </w:pPr>
          </w:p>
          <w:p w14:paraId="65B8E269" w14:textId="77777777" w:rsidR="004B1875" w:rsidRPr="004B1875" w:rsidRDefault="004B1875" w:rsidP="00B6560D">
            <w:pPr>
              <w:pStyle w:val="NoSpacing"/>
              <w:rPr>
                <w:rFonts w:ascii="Verdana" w:hAnsi="Verdana"/>
                <w:bCs/>
              </w:rPr>
            </w:pPr>
            <w:r w:rsidRPr="004B1875">
              <w:rPr>
                <w:rFonts w:ascii="Verdana" w:hAnsi="Verdana"/>
                <w:bCs/>
              </w:rPr>
              <w:t>A report, prepared by the Senior Director: Finance &amp; Resources, was received.</w:t>
            </w:r>
          </w:p>
          <w:p w14:paraId="3068092F" w14:textId="77777777" w:rsidR="004B1875" w:rsidRDefault="004B1875" w:rsidP="00B6560D">
            <w:pPr>
              <w:pStyle w:val="NoSpacing"/>
              <w:rPr>
                <w:rFonts w:ascii="Verdana" w:hAnsi="Verdana"/>
                <w:b/>
              </w:rPr>
            </w:pPr>
          </w:p>
          <w:p w14:paraId="345766E9" w14:textId="02D78052" w:rsidR="004B1875" w:rsidRPr="00EB0102" w:rsidRDefault="004B1875" w:rsidP="00B6560D">
            <w:pPr>
              <w:pStyle w:val="NoSpacing"/>
              <w:rPr>
                <w:rFonts w:ascii="Verdana" w:hAnsi="Verdana"/>
                <w:bCs/>
              </w:rPr>
            </w:pPr>
            <w:r w:rsidRPr="00EB0102">
              <w:rPr>
                <w:rFonts w:ascii="Verdana" w:hAnsi="Verdana"/>
                <w:bCs/>
              </w:rPr>
              <w:t xml:space="preserve">It was noted that there are 156 fewer students on roll than had been projected for the 2021-22 year, giving rise to a </w:t>
            </w:r>
            <w:r w:rsidR="00EB0102" w:rsidRPr="00EB0102">
              <w:rPr>
                <w:rFonts w:ascii="Verdana" w:hAnsi="Verdana"/>
                <w:bCs/>
              </w:rPr>
              <w:t>decrease</w:t>
            </w:r>
            <w:r w:rsidRPr="00EB0102">
              <w:rPr>
                <w:rFonts w:ascii="Verdana" w:hAnsi="Verdana"/>
                <w:bCs/>
              </w:rPr>
              <w:t xml:space="preserve"> in lagged f</w:t>
            </w:r>
            <w:r w:rsidR="00EB0102" w:rsidRPr="00EB0102">
              <w:rPr>
                <w:rFonts w:ascii="Verdana" w:hAnsi="Verdana"/>
                <w:bCs/>
              </w:rPr>
              <w:t>u</w:t>
            </w:r>
            <w:r w:rsidRPr="00EB0102">
              <w:rPr>
                <w:rFonts w:ascii="Verdana" w:hAnsi="Verdana"/>
                <w:bCs/>
              </w:rPr>
              <w:t xml:space="preserve">nding from the ESFA in the 2022-23 financial year and the </w:t>
            </w:r>
            <w:r w:rsidR="00EB0102" w:rsidRPr="00EB0102">
              <w:rPr>
                <w:rFonts w:ascii="Verdana" w:hAnsi="Verdana"/>
                <w:bCs/>
              </w:rPr>
              <w:t xml:space="preserve">consequent </w:t>
            </w:r>
            <w:r w:rsidRPr="00EB0102">
              <w:rPr>
                <w:rFonts w:ascii="Verdana" w:hAnsi="Verdana"/>
                <w:bCs/>
              </w:rPr>
              <w:t xml:space="preserve">need to </w:t>
            </w:r>
            <w:r w:rsidR="00EB0102" w:rsidRPr="00EB0102">
              <w:rPr>
                <w:rFonts w:ascii="Verdana" w:hAnsi="Verdana"/>
                <w:bCs/>
              </w:rPr>
              <w:t>reduce</w:t>
            </w:r>
            <w:r w:rsidRPr="00EB0102">
              <w:rPr>
                <w:rFonts w:ascii="Verdana" w:hAnsi="Verdana"/>
                <w:bCs/>
              </w:rPr>
              <w:t xml:space="preserve"> expenditure </w:t>
            </w:r>
            <w:r w:rsidR="00EB0102" w:rsidRPr="00EB0102">
              <w:rPr>
                <w:rFonts w:ascii="Verdana" w:hAnsi="Verdana"/>
                <w:bCs/>
              </w:rPr>
              <w:t>through a reduction in pay costs of c.£330,000 and a further reduction, said to be achievable, in non-pay costs.</w:t>
            </w:r>
          </w:p>
          <w:p w14:paraId="7EA6F12C" w14:textId="77777777" w:rsidR="004B1875" w:rsidRPr="00EB0102" w:rsidRDefault="004B1875" w:rsidP="00B6560D">
            <w:pPr>
              <w:pStyle w:val="NoSpacing"/>
              <w:rPr>
                <w:rFonts w:ascii="Verdana" w:hAnsi="Verdana"/>
                <w:bCs/>
              </w:rPr>
            </w:pPr>
          </w:p>
          <w:p w14:paraId="1C3420F9" w14:textId="5C5125F1" w:rsidR="00EB0102" w:rsidRPr="00EB0102" w:rsidRDefault="00EB0102" w:rsidP="00B6560D">
            <w:pPr>
              <w:pStyle w:val="NoSpacing"/>
              <w:rPr>
                <w:rFonts w:ascii="Verdana" w:hAnsi="Verdana" w:cs="Arial"/>
              </w:rPr>
            </w:pPr>
            <w:r w:rsidRPr="00EB0102">
              <w:rPr>
                <w:rFonts w:ascii="Verdana" w:hAnsi="Verdana" w:cs="Arial"/>
              </w:rPr>
              <w:t>Growth in 2023</w:t>
            </w:r>
            <w:r w:rsidR="00D32A09">
              <w:rPr>
                <w:rFonts w:ascii="Verdana" w:hAnsi="Verdana" w:cs="Arial"/>
              </w:rPr>
              <w:t>-</w:t>
            </w:r>
            <w:r w:rsidRPr="00EB0102">
              <w:rPr>
                <w:rFonts w:ascii="Verdana" w:hAnsi="Verdana" w:cs="Arial"/>
              </w:rPr>
              <w:t xml:space="preserve">24 would allow a reversal of £250,000 of payroll cuts and an increase in non-pay expenditure </w:t>
            </w:r>
            <w:r w:rsidR="00D32A09">
              <w:rPr>
                <w:rFonts w:ascii="Verdana" w:hAnsi="Verdana" w:cs="Arial"/>
              </w:rPr>
              <w:t>by comparison with</w:t>
            </w:r>
            <w:r w:rsidRPr="00EB0102">
              <w:rPr>
                <w:rFonts w:ascii="Verdana" w:hAnsi="Verdana" w:cs="Arial"/>
              </w:rPr>
              <w:t xml:space="preserve"> 2022</w:t>
            </w:r>
            <w:r w:rsidR="00D32A09">
              <w:rPr>
                <w:rFonts w:ascii="Verdana" w:hAnsi="Verdana" w:cs="Arial"/>
              </w:rPr>
              <w:t>-</w:t>
            </w:r>
            <w:r w:rsidRPr="00EB0102">
              <w:rPr>
                <w:rFonts w:ascii="Verdana" w:hAnsi="Verdana" w:cs="Arial"/>
              </w:rPr>
              <w:t>23 of £225,000.</w:t>
            </w:r>
          </w:p>
          <w:p w14:paraId="6C2C5908" w14:textId="77777777" w:rsidR="00EB0102" w:rsidRPr="00EB0102" w:rsidRDefault="00EB0102" w:rsidP="00B6560D">
            <w:pPr>
              <w:pStyle w:val="NoSpacing"/>
              <w:rPr>
                <w:rFonts w:ascii="Verdana" w:hAnsi="Verdana"/>
                <w:bCs/>
              </w:rPr>
            </w:pPr>
          </w:p>
          <w:p w14:paraId="6FC11CE1" w14:textId="052D8236" w:rsidR="00EB0102" w:rsidRDefault="00EB0102" w:rsidP="00B6560D">
            <w:pPr>
              <w:pStyle w:val="NoSpacing"/>
              <w:rPr>
                <w:rFonts w:ascii="Verdana" w:hAnsi="Verdana" w:cs="Arial"/>
              </w:rPr>
            </w:pPr>
            <w:r w:rsidRPr="00EB0102">
              <w:rPr>
                <w:rFonts w:ascii="Verdana" w:hAnsi="Verdana" w:cs="Arial"/>
              </w:rPr>
              <w:t xml:space="preserve">Clarification from the ESFA of the funding is expected in the period before Christmas.  </w:t>
            </w:r>
            <w:r>
              <w:rPr>
                <w:rFonts w:ascii="Verdana" w:hAnsi="Verdana" w:cs="Arial"/>
              </w:rPr>
              <w:t xml:space="preserve"> </w:t>
            </w:r>
            <w:r w:rsidRPr="00EB0102">
              <w:rPr>
                <w:rFonts w:ascii="Verdana" w:hAnsi="Verdana" w:cs="Arial"/>
              </w:rPr>
              <w:t>A further forecast and update will be brought to the March</w:t>
            </w:r>
            <w:r w:rsidR="00D32A09">
              <w:rPr>
                <w:rFonts w:ascii="Verdana" w:hAnsi="Verdana" w:cs="Arial"/>
              </w:rPr>
              <w:t xml:space="preserve"> meeting of the</w:t>
            </w:r>
            <w:r w:rsidRPr="00EB0102">
              <w:rPr>
                <w:rFonts w:ascii="Verdana" w:hAnsi="Verdana" w:cs="Arial"/>
              </w:rPr>
              <w:t xml:space="preserve"> Resources Committee</w:t>
            </w:r>
            <w:r>
              <w:rPr>
                <w:rFonts w:ascii="Verdana" w:hAnsi="Verdana" w:cs="Arial"/>
              </w:rPr>
              <w:t>.</w:t>
            </w:r>
          </w:p>
          <w:p w14:paraId="19FB3BC9" w14:textId="77777777" w:rsidR="00EB0102" w:rsidRDefault="00EB0102" w:rsidP="00B6560D">
            <w:pPr>
              <w:pStyle w:val="NoSpacing"/>
              <w:rPr>
                <w:rFonts w:ascii="Verdana" w:hAnsi="Verdana"/>
                <w:bCs/>
              </w:rPr>
            </w:pPr>
          </w:p>
          <w:p w14:paraId="73A336F8" w14:textId="77777777" w:rsidR="00EB0102" w:rsidRDefault="009A7F09" w:rsidP="009A7F09">
            <w:pPr>
              <w:pStyle w:val="NoSpacing"/>
              <w:rPr>
                <w:rFonts w:ascii="Verdana" w:hAnsi="Verdana"/>
                <w:bCs/>
              </w:rPr>
            </w:pPr>
            <w:r>
              <w:rPr>
                <w:rFonts w:ascii="Verdana" w:hAnsi="Verdana"/>
                <w:bCs/>
              </w:rPr>
              <w:t>It was agreed that, guided by the need to prioritise expenditure on the quality of educational provision, the College will aim to return annual operating surpluses whilst remaining mindful of the limits on available resources.</w:t>
            </w:r>
          </w:p>
          <w:p w14:paraId="01EFE49A" w14:textId="77777777" w:rsidR="009A7F09" w:rsidRDefault="009A7F09" w:rsidP="009A7F09">
            <w:pPr>
              <w:pStyle w:val="NoSpacing"/>
              <w:rPr>
                <w:rFonts w:ascii="Verdana" w:hAnsi="Verdana"/>
                <w:bCs/>
              </w:rPr>
            </w:pPr>
          </w:p>
          <w:p w14:paraId="7252E61E" w14:textId="4646D8FD" w:rsidR="009A7F09" w:rsidRDefault="009A7F09" w:rsidP="009A7F09">
            <w:pPr>
              <w:pStyle w:val="NoSpacing"/>
              <w:rPr>
                <w:rFonts w:ascii="Verdana" w:hAnsi="Verdana"/>
                <w:bCs/>
              </w:rPr>
            </w:pPr>
            <w:r>
              <w:rPr>
                <w:rFonts w:ascii="Verdana" w:hAnsi="Verdana"/>
                <w:bCs/>
              </w:rPr>
              <w:t xml:space="preserve">The Principal stated his conviction that impediments to school liaison activity owing to the public health emergency had been critical in depressing the number of 2021 enrolments, but that </w:t>
            </w:r>
            <w:r w:rsidR="00573467">
              <w:rPr>
                <w:rFonts w:ascii="Verdana" w:hAnsi="Verdana"/>
                <w:bCs/>
              </w:rPr>
              <w:t>its</w:t>
            </w:r>
            <w:r>
              <w:rPr>
                <w:rFonts w:ascii="Verdana" w:hAnsi="Verdana"/>
                <w:bCs/>
              </w:rPr>
              <w:t xml:space="preserve"> revival </w:t>
            </w:r>
            <w:r w:rsidR="00573467">
              <w:rPr>
                <w:rFonts w:ascii="Verdana" w:hAnsi="Verdana"/>
                <w:bCs/>
              </w:rPr>
              <w:t>in the 2021-22 year to date, together with a well-attended open day and the conduct of in-person interviews with prospective students bodes well for a recovery in enrolment numbers in 2022, the target for which (1,730) was agreed on present evidence to be appropriate.</w:t>
            </w:r>
          </w:p>
          <w:p w14:paraId="17C62BD1" w14:textId="77777777" w:rsidR="00573467" w:rsidRDefault="00573467" w:rsidP="009A7F09">
            <w:pPr>
              <w:pStyle w:val="NoSpacing"/>
              <w:rPr>
                <w:rFonts w:ascii="Verdana" w:hAnsi="Verdana"/>
                <w:bCs/>
              </w:rPr>
            </w:pPr>
          </w:p>
          <w:p w14:paraId="6F209F44" w14:textId="77777777" w:rsidR="00573467" w:rsidRDefault="00573467" w:rsidP="009A7F09">
            <w:pPr>
              <w:pStyle w:val="NoSpacing"/>
              <w:rPr>
                <w:rFonts w:ascii="Verdana" w:hAnsi="Verdana"/>
                <w:bCs/>
              </w:rPr>
            </w:pPr>
            <w:r>
              <w:rPr>
                <w:rFonts w:ascii="Verdana" w:hAnsi="Verdana"/>
                <w:bCs/>
              </w:rPr>
              <w:t>In this regard, it was noted that increased enrolment numbers in 2022-23 would have to be financed from depressed lagged funding (because of poor recruitment in 2021).</w:t>
            </w:r>
          </w:p>
          <w:p w14:paraId="57BC5F7B" w14:textId="77777777" w:rsidR="00573467" w:rsidRDefault="00573467" w:rsidP="009A7F09">
            <w:pPr>
              <w:pStyle w:val="NoSpacing"/>
              <w:rPr>
                <w:rFonts w:ascii="Verdana" w:hAnsi="Verdana"/>
                <w:bCs/>
              </w:rPr>
            </w:pPr>
          </w:p>
          <w:p w14:paraId="6EACE0E6" w14:textId="77777777" w:rsidR="00573467" w:rsidRDefault="00573467" w:rsidP="009A7F09">
            <w:pPr>
              <w:pStyle w:val="NoSpacing"/>
              <w:rPr>
                <w:rFonts w:ascii="Verdana" w:hAnsi="Verdana"/>
                <w:bCs/>
              </w:rPr>
            </w:pPr>
            <w:r>
              <w:rPr>
                <w:rFonts w:ascii="Verdana" w:hAnsi="Verdana"/>
                <w:bCs/>
              </w:rPr>
              <w:t>It was further noted that, in the event of a failure to achieve the 2022 enrolment target, in-year savings (2022-23) will need to be made, for which there are a number of measures held in reserve.</w:t>
            </w:r>
          </w:p>
          <w:p w14:paraId="2B9BBCEA" w14:textId="77777777" w:rsidR="00573467" w:rsidRDefault="00573467" w:rsidP="009A7F09">
            <w:pPr>
              <w:pStyle w:val="NoSpacing"/>
              <w:rPr>
                <w:rFonts w:ascii="Verdana" w:hAnsi="Verdana"/>
                <w:bCs/>
              </w:rPr>
            </w:pPr>
          </w:p>
          <w:p w14:paraId="3D3117C6" w14:textId="2CEBE0B0" w:rsidR="00573467" w:rsidRDefault="00573467" w:rsidP="009A7F09">
            <w:pPr>
              <w:pStyle w:val="NoSpacing"/>
              <w:rPr>
                <w:rFonts w:ascii="Verdana" w:hAnsi="Verdana"/>
                <w:bCs/>
              </w:rPr>
            </w:pPr>
            <w:r>
              <w:rPr>
                <w:rFonts w:ascii="Verdana" w:hAnsi="Verdana"/>
                <w:bCs/>
              </w:rPr>
              <w:t>The report was noted.</w:t>
            </w:r>
          </w:p>
          <w:p w14:paraId="25DC991F" w14:textId="71D96CD5" w:rsidR="00573467" w:rsidRPr="004B1875" w:rsidRDefault="00573467" w:rsidP="009A7F09">
            <w:pPr>
              <w:pStyle w:val="NoSpacing"/>
              <w:rPr>
                <w:rFonts w:ascii="Verdana" w:hAnsi="Verdana"/>
                <w:bCs/>
              </w:rPr>
            </w:pPr>
          </w:p>
        </w:tc>
      </w:tr>
      <w:tr w:rsidR="00EB0102" w:rsidRPr="0030168F" w14:paraId="19B30EBB" w14:textId="77777777" w:rsidTr="00584680">
        <w:tc>
          <w:tcPr>
            <w:tcW w:w="534" w:type="dxa"/>
          </w:tcPr>
          <w:p w14:paraId="5DADA36B" w14:textId="0548E66B" w:rsidR="00EB0102" w:rsidRDefault="00EB0102" w:rsidP="0077530B">
            <w:pPr>
              <w:rPr>
                <w:rFonts w:ascii="Verdana" w:hAnsi="Verdana"/>
                <w:b/>
              </w:rPr>
            </w:pPr>
            <w:r>
              <w:rPr>
                <w:rFonts w:ascii="Verdana" w:hAnsi="Verdana"/>
                <w:b/>
              </w:rPr>
              <w:lastRenderedPageBreak/>
              <w:t>9</w:t>
            </w:r>
          </w:p>
        </w:tc>
        <w:tc>
          <w:tcPr>
            <w:tcW w:w="8788" w:type="dxa"/>
          </w:tcPr>
          <w:p w14:paraId="443039EB" w14:textId="3B253EE5" w:rsidR="00EB0102" w:rsidRPr="00336CD9" w:rsidRDefault="00EB0102" w:rsidP="00EB0102">
            <w:pPr>
              <w:pStyle w:val="NoSpacing"/>
              <w:rPr>
                <w:rFonts w:ascii="Verdana" w:hAnsi="Verdana"/>
                <w:b/>
              </w:rPr>
            </w:pPr>
            <w:r w:rsidRPr="00336CD9">
              <w:rPr>
                <w:rFonts w:ascii="Verdana" w:hAnsi="Verdana"/>
                <w:b/>
              </w:rPr>
              <w:t>Financial Review of Accelerated Learning Pathway</w:t>
            </w:r>
            <w:r w:rsidR="004C4B92" w:rsidRPr="00336CD9">
              <w:rPr>
                <w:rFonts w:ascii="Verdana" w:hAnsi="Verdana"/>
                <w:b/>
              </w:rPr>
              <w:t xml:space="preserve"> (ALP)</w:t>
            </w:r>
          </w:p>
          <w:p w14:paraId="48BDF165" w14:textId="77777777" w:rsidR="00EB0102" w:rsidRPr="00336CD9" w:rsidRDefault="00EB0102" w:rsidP="004B1875">
            <w:pPr>
              <w:pStyle w:val="NoSpacing"/>
              <w:rPr>
                <w:rFonts w:ascii="Verdana" w:hAnsi="Verdana"/>
                <w:b/>
              </w:rPr>
            </w:pPr>
          </w:p>
          <w:p w14:paraId="44A8C239" w14:textId="77777777" w:rsidR="00EB0102" w:rsidRPr="00336CD9" w:rsidRDefault="00EB0102" w:rsidP="00EB0102">
            <w:pPr>
              <w:pStyle w:val="NoSpacing"/>
              <w:rPr>
                <w:rFonts w:ascii="Verdana" w:hAnsi="Verdana"/>
                <w:bCs/>
              </w:rPr>
            </w:pPr>
            <w:r w:rsidRPr="00336CD9">
              <w:rPr>
                <w:rFonts w:ascii="Verdana" w:hAnsi="Verdana"/>
                <w:bCs/>
              </w:rPr>
              <w:t>A report, prepared by the Senior Director: Finance &amp; Resources, was received.</w:t>
            </w:r>
          </w:p>
          <w:p w14:paraId="5B851D86" w14:textId="77777777" w:rsidR="00EB0102" w:rsidRPr="00336CD9" w:rsidRDefault="00EB0102" w:rsidP="004B1875">
            <w:pPr>
              <w:pStyle w:val="NoSpacing"/>
              <w:rPr>
                <w:rFonts w:ascii="Verdana" w:hAnsi="Verdana"/>
                <w:b/>
              </w:rPr>
            </w:pPr>
          </w:p>
          <w:p w14:paraId="1F07531A" w14:textId="2487606D" w:rsidR="00EB0102" w:rsidRPr="00336CD9" w:rsidRDefault="00EB0102" w:rsidP="00EB0102">
            <w:pPr>
              <w:rPr>
                <w:rFonts w:ascii="Verdana" w:hAnsi="Verdana" w:cs="Arial"/>
              </w:rPr>
            </w:pPr>
            <w:r w:rsidRPr="00336CD9">
              <w:rPr>
                <w:rFonts w:ascii="Verdana" w:hAnsi="Verdana" w:cs="Arial"/>
              </w:rPr>
              <w:t>It was noted that is incumbent on the College to report on different funding streams separately</w:t>
            </w:r>
            <w:r w:rsidR="004C4B92" w:rsidRPr="00336CD9">
              <w:rPr>
                <w:rFonts w:ascii="Verdana" w:hAnsi="Verdana" w:cs="Arial"/>
              </w:rPr>
              <w:t xml:space="preserve"> to ensure </w:t>
            </w:r>
            <w:r w:rsidRPr="00336CD9">
              <w:rPr>
                <w:rFonts w:ascii="Verdana" w:hAnsi="Verdana" w:cs="Arial"/>
              </w:rPr>
              <w:t xml:space="preserve">that the </w:t>
            </w:r>
            <w:r w:rsidR="004C4B92" w:rsidRPr="00336CD9">
              <w:rPr>
                <w:rFonts w:ascii="Verdana" w:hAnsi="Verdana" w:cs="Arial"/>
              </w:rPr>
              <w:t>Corporation is</w:t>
            </w:r>
            <w:r w:rsidRPr="00336CD9">
              <w:rPr>
                <w:rFonts w:ascii="Verdana" w:hAnsi="Verdana" w:cs="Arial"/>
              </w:rPr>
              <w:t xml:space="preserve"> not breaking funding rules by subsidising one area of provision with funds </w:t>
            </w:r>
            <w:r w:rsidR="004C4B92" w:rsidRPr="00336CD9">
              <w:rPr>
                <w:rFonts w:ascii="Verdana" w:hAnsi="Verdana" w:cs="Arial"/>
              </w:rPr>
              <w:t>provided for</w:t>
            </w:r>
            <w:r w:rsidRPr="00336CD9">
              <w:rPr>
                <w:rFonts w:ascii="Verdana" w:hAnsi="Verdana" w:cs="Arial"/>
              </w:rPr>
              <w:t xml:space="preserve"> other </w:t>
            </w:r>
            <w:r w:rsidR="00D32A09">
              <w:rPr>
                <w:rFonts w:ascii="Verdana" w:hAnsi="Verdana" w:cs="Arial"/>
              </w:rPr>
              <w:t>work</w:t>
            </w:r>
            <w:r w:rsidRPr="00336CD9">
              <w:rPr>
                <w:rFonts w:ascii="Verdana" w:hAnsi="Verdana" w:cs="Arial"/>
              </w:rPr>
              <w:t>.</w:t>
            </w:r>
          </w:p>
          <w:p w14:paraId="483E49FA" w14:textId="18A8C7E0" w:rsidR="004C4B92" w:rsidRPr="00336CD9" w:rsidRDefault="004C4B92" w:rsidP="00EB0102">
            <w:pPr>
              <w:rPr>
                <w:rFonts w:ascii="Verdana" w:hAnsi="Verdana" w:cs="Arial"/>
              </w:rPr>
            </w:pPr>
          </w:p>
          <w:p w14:paraId="4E26F0C6" w14:textId="54C81781" w:rsidR="004C4B92" w:rsidRPr="00336CD9" w:rsidRDefault="004C4B92" w:rsidP="004C4B92">
            <w:pPr>
              <w:rPr>
                <w:rFonts w:ascii="Verdana" w:hAnsi="Verdana" w:cs="Arial"/>
              </w:rPr>
            </w:pPr>
            <w:r w:rsidRPr="00336CD9">
              <w:rPr>
                <w:rFonts w:ascii="Verdana" w:hAnsi="Verdana" w:cs="Arial"/>
              </w:rPr>
              <w:t>The ALP made a surplus of £17,467 (3.7% of income) as a contribution to college overheads, which would have been significantly higher had it not been for the effects of the public health emergency requiring students to be provided with laptops to work at home.</w:t>
            </w:r>
          </w:p>
          <w:p w14:paraId="1E089DDD" w14:textId="77777777" w:rsidR="004C4B92" w:rsidRPr="00336CD9" w:rsidRDefault="004C4B92" w:rsidP="00EB0102">
            <w:pPr>
              <w:rPr>
                <w:rFonts w:ascii="Verdana" w:hAnsi="Verdana" w:cs="Arial"/>
              </w:rPr>
            </w:pPr>
          </w:p>
          <w:p w14:paraId="31625D50" w14:textId="453CB2DA" w:rsidR="00EB0102" w:rsidRPr="00336CD9" w:rsidRDefault="004C4B92" w:rsidP="004B1875">
            <w:pPr>
              <w:pStyle w:val="NoSpacing"/>
              <w:rPr>
                <w:rFonts w:ascii="Verdana" w:hAnsi="Verdana" w:cs="Arial"/>
              </w:rPr>
            </w:pPr>
            <w:r w:rsidRPr="00336CD9">
              <w:rPr>
                <w:rFonts w:ascii="Verdana" w:hAnsi="Verdana" w:cs="Arial"/>
              </w:rPr>
              <w:t>In future years lower costs for management</w:t>
            </w:r>
            <w:r w:rsidR="00D32A09">
              <w:rPr>
                <w:rFonts w:ascii="Verdana" w:hAnsi="Verdana" w:cs="Arial"/>
              </w:rPr>
              <w:t xml:space="preserve"> of the project</w:t>
            </w:r>
            <w:r w:rsidRPr="00336CD9">
              <w:rPr>
                <w:rFonts w:ascii="Verdana" w:hAnsi="Verdana" w:cs="Arial"/>
              </w:rPr>
              <w:t xml:space="preserve"> within the College and no </w:t>
            </w:r>
            <w:r w:rsidR="00932C83">
              <w:rPr>
                <w:rFonts w:ascii="Verdana" w:hAnsi="Verdana" w:cs="Arial"/>
              </w:rPr>
              <w:t>purchases of</w:t>
            </w:r>
            <w:r w:rsidRPr="00336CD9">
              <w:rPr>
                <w:rFonts w:ascii="Verdana" w:hAnsi="Verdana" w:cs="Arial"/>
              </w:rPr>
              <w:t xml:space="preserve"> laptops should yield a contribution of approximately 20-25% of income to College overheads, as had been originally projected.</w:t>
            </w:r>
          </w:p>
          <w:p w14:paraId="677BF984" w14:textId="77777777" w:rsidR="004C4B92" w:rsidRPr="00336CD9" w:rsidRDefault="004C4B92" w:rsidP="004B1875">
            <w:pPr>
              <w:pStyle w:val="NoSpacing"/>
              <w:rPr>
                <w:rFonts w:ascii="Verdana" w:hAnsi="Verdana"/>
                <w:b/>
              </w:rPr>
            </w:pPr>
          </w:p>
          <w:p w14:paraId="57880133" w14:textId="425FB40F" w:rsidR="004C4B92" w:rsidRDefault="00573467" w:rsidP="004B1875">
            <w:pPr>
              <w:pStyle w:val="NoSpacing"/>
              <w:rPr>
                <w:rFonts w:ascii="Verdana" w:hAnsi="Verdana"/>
                <w:bCs/>
              </w:rPr>
            </w:pPr>
            <w:r>
              <w:rPr>
                <w:rFonts w:ascii="Verdana" w:hAnsi="Verdana"/>
                <w:bCs/>
              </w:rPr>
              <w:t>With regard to the College’s longer-term financial viability, members agreed the importance of the following factors:</w:t>
            </w:r>
          </w:p>
          <w:p w14:paraId="6C8B890D" w14:textId="40159D40" w:rsidR="00573467" w:rsidRDefault="00573467" w:rsidP="004B1875">
            <w:pPr>
              <w:pStyle w:val="NoSpacing"/>
              <w:rPr>
                <w:rFonts w:ascii="Verdana" w:hAnsi="Verdana"/>
                <w:bCs/>
              </w:rPr>
            </w:pPr>
          </w:p>
          <w:p w14:paraId="183E7EE3" w14:textId="7104A4A1" w:rsidR="00573467" w:rsidRPr="00C356C2" w:rsidRDefault="00573467" w:rsidP="004B1875">
            <w:pPr>
              <w:pStyle w:val="NoSpacing"/>
              <w:rPr>
                <w:rFonts w:ascii="Verdana" w:hAnsi="Verdana"/>
                <w:bCs/>
                <w:i/>
                <w:iCs/>
              </w:rPr>
            </w:pPr>
            <w:r w:rsidRPr="00C356C2">
              <w:rPr>
                <w:rFonts w:ascii="Verdana" w:hAnsi="Verdana"/>
                <w:bCs/>
                <w:i/>
                <w:iCs/>
              </w:rPr>
              <w:t>a property strategy to be developed in the context of realistic student number projections, available capital funding, and the sale for development of unused College land</w:t>
            </w:r>
            <w:r w:rsidR="00C356C2" w:rsidRPr="00C356C2">
              <w:rPr>
                <w:rFonts w:ascii="Verdana" w:hAnsi="Verdana"/>
                <w:bCs/>
                <w:i/>
                <w:iCs/>
              </w:rPr>
              <w:t>;</w:t>
            </w:r>
          </w:p>
          <w:p w14:paraId="5B7526C9" w14:textId="77777777" w:rsidR="00C356C2" w:rsidRPr="00C356C2" w:rsidRDefault="00C356C2" w:rsidP="004B1875">
            <w:pPr>
              <w:pStyle w:val="NoSpacing"/>
              <w:rPr>
                <w:rFonts w:ascii="Verdana" w:hAnsi="Verdana"/>
                <w:bCs/>
                <w:i/>
                <w:iCs/>
              </w:rPr>
            </w:pPr>
          </w:p>
          <w:p w14:paraId="653DE42A" w14:textId="2D16C117" w:rsidR="00C356C2" w:rsidRPr="00C356C2" w:rsidRDefault="00C356C2" w:rsidP="004B1875">
            <w:pPr>
              <w:pStyle w:val="NoSpacing"/>
              <w:rPr>
                <w:rFonts w:ascii="Verdana" w:hAnsi="Verdana"/>
                <w:bCs/>
              </w:rPr>
            </w:pPr>
            <w:r w:rsidRPr="00C356C2">
              <w:rPr>
                <w:rFonts w:ascii="Verdana" w:hAnsi="Verdana"/>
                <w:bCs/>
                <w:i/>
                <w:iCs/>
              </w:rPr>
              <w:t>the impact on student numbers of T levels (bearing in mind, their phasing-in, and the twelve-month postponement of de-funding Applied General Qualifications);</w:t>
            </w:r>
            <w:r>
              <w:rPr>
                <w:rFonts w:ascii="Verdana" w:hAnsi="Verdana"/>
                <w:bCs/>
                <w:i/>
                <w:iCs/>
              </w:rPr>
              <w:t xml:space="preserve"> </w:t>
            </w:r>
            <w:r>
              <w:rPr>
                <w:rFonts w:ascii="Verdana" w:hAnsi="Verdana"/>
                <w:bCs/>
              </w:rPr>
              <w:t>and</w:t>
            </w:r>
          </w:p>
          <w:p w14:paraId="533AA600" w14:textId="0BFF3734" w:rsidR="00C356C2" w:rsidRPr="00C356C2" w:rsidRDefault="00C356C2" w:rsidP="004B1875">
            <w:pPr>
              <w:pStyle w:val="NoSpacing"/>
              <w:rPr>
                <w:rFonts w:ascii="Verdana" w:hAnsi="Verdana"/>
                <w:bCs/>
                <w:i/>
                <w:iCs/>
              </w:rPr>
            </w:pPr>
          </w:p>
          <w:p w14:paraId="58F57A44" w14:textId="0CADBB60" w:rsidR="00C356C2" w:rsidRPr="00C356C2" w:rsidRDefault="00C356C2" w:rsidP="004B1875">
            <w:pPr>
              <w:pStyle w:val="NoSpacing"/>
              <w:rPr>
                <w:rFonts w:ascii="Verdana" w:hAnsi="Verdana"/>
                <w:bCs/>
                <w:i/>
                <w:iCs/>
              </w:rPr>
            </w:pPr>
            <w:r w:rsidRPr="00C356C2">
              <w:rPr>
                <w:rFonts w:ascii="Verdana" w:hAnsi="Verdana"/>
                <w:bCs/>
                <w:i/>
                <w:iCs/>
              </w:rPr>
              <w:t>maintaining a critical mass of student enrolments, below which the Colleges’ continued viability would be in question</w:t>
            </w:r>
            <w:r>
              <w:rPr>
                <w:rFonts w:ascii="Verdana" w:hAnsi="Verdana"/>
                <w:bCs/>
                <w:i/>
                <w:iCs/>
              </w:rPr>
              <w:t xml:space="preserve"> (of critical importance should enrolments fail to reach their target in 2022)</w:t>
            </w:r>
            <w:r w:rsidRPr="00C356C2">
              <w:rPr>
                <w:rFonts w:ascii="Verdana" w:hAnsi="Verdana"/>
                <w:bCs/>
                <w:i/>
                <w:iCs/>
              </w:rPr>
              <w:t>.</w:t>
            </w:r>
          </w:p>
          <w:p w14:paraId="1374C580" w14:textId="77777777" w:rsidR="00C356C2" w:rsidRPr="00336CD9" w:rsidRDefault="00C356C2" w:rsidP="004B1875">
            <w:pPr>
              <w:pStyle w:val="NoSpacing"/>
              <w:rPr>
                <w:rFonts w:ascii="Verdana" w:hAnsi="Verdana"/>
                <w:bCs/>
              </w:rPr>
            </w:pPr>
          </w:p>
          <w:p w14:paraId="1CC4C445" w14:textId="4DF82127" w:rsidR="004C4B92" w:rsidRDefault="00C356C2" w:rsidP="004B1875">
            <w:pPr>
              <w:pStyle w:val="NoSpacing"/>
              <w:rPr>
                <w:rFonts w:ascii="Verdana" w:hAnsi="Verdana"/>
                <w:bCs/>
              </w:rPr>
            </w:pPr>
            <w:r>
              <w:rPr>
                <w:rFonts w:ascii="Verdana" w:hAnsi="Verdana"/>
                <w:bCs/>
              </w:rPr>
              <w:t>It was noted that a sensitivity analysis by reference to the level of student enrolments forms an element of the College’s ESFA financial forecast.</w:t>
            </w:r>
          </w:p>
          <w:p w14:paraId="3B089CC8" w14:textId="77777777" w:rsidR="00C356C2" w:rsidRPr="00336CD9" w:rsidRDefault="00C356C2" w:rsidP="004B1875">
            <w:pPr>
              <w:pStyle w:val="NoSpacing"/>
              <w:rPr>
                <w:rFonts w:ascii="Verdana" w:hAnsi="Verdana"/>
                <w:bCs/>
              </w:rPr>
            </w:pPr>
          </w:p>
          <w:p w14:paraId="2367E197" w14:textId="77777777" w:rsidR="00336CD9" w:rsidRPr="00336CD9" w:rsidRDefault="00336CD9" w:rsidP="004B1875">
            <w:pPr>
              <w:pStyle w:val="NoSpacing"/>
              <w:rPr>
                <w:rFonts w:ascii="Verdana" w:hAnsi="Verdana"/>
                <w:bCs/>
              </w:rPr>
            </w:pPr>
            <w:r w:rsidRPr="00336CD9">
              <w:rPr>
                <w:rFonts w:ascii="Verdana" w:hAnsi="Verdana"/>
                <w:bCs/>
              </w:rPr>
              <w:t>The report was noted.</w:t>
            </w:r>
          </w:p>
          <w:p w14:paraId="69631896" w14:textId="49951037" w:rsidR="00143033" w:rsidRPr="00336CD9" w:rsidRDefault="00143033" w:rsidP="004B1875">
            <w:pPr>
              <w:pStyle w:val="NoSpacing"/>
              <w:rPr>
                <w:rFonts w:ascii="Verdana" w:hAnsi="Verdana"/>
                <w:bCs/>
              </w:rPr>
            </w:pPr>
          </w:p>
        </w:tc>
      </w:tr>
      <w:tr w:rsidR="004C4B92" w:rsidRPr="0030168F" w14:paraId="48F8E6EE" w14:textId="77777777" w:rsidTr="00584680">
        <w:tc>
          <w:tcPr>
            <w:tcW w:w="534" w:type="dxa"/>
          </w:tcPr>
          <w:p w14:paraId="5B01F459" w14:textId="58E0CABE" w:rsidR="004C4B92" w:rsidRDefault="004C4B92" w:rsidP="0077530B">
            <w:pPr>
              <w:rPr>
                <w:rFonts w:ascii="Verdana" w:hAnsi="Verdana"/>
                <w:b/>
              </w:rPr>
            </w:pPr>
            <w:r>
              <w:rPr>
                <w:rFonts w:ascii="Verdana" w:hAnsi="Verdana"/>
                <w:b/>
              </w:rPr>
              <w:t>10</w:t>
            </w:r>
          </w:p>
        </w:tc>
        <w:tc>
          <w:tcPr>
            <w:tcW w:w="8788" w:type="dxa"/>
          </w:tcPr>
          <w:p w14:paraId="681DB7BC" w14:textId="77777777" w:rsidR="004C4B92" w:rsidRDefault="004C4B92" w:rsidP="004C4B92">
            <w:pPr>
              <w:pStyle w:val="NoSpacing"/>
              <w:rPr>
                <w:rFonts w:ascii="Verdana" w:hAnsi="Verdana"/>
                <w:b/>
              </w:rPr>
            </w:pPr>
            <w:r>
              <w:rPr>
                <w:rFonts w:ascii="Verdana" w:hAnsi="Verdana"/>
                <w:b/>
              </w:rPr>
              <w:t>Financial Review of Access System / CCTV Project</w:t>
            </w:r>
          </w:p>
          <w:p w14:paraId="4AB9D174" w14:textId="77777777" w:rsidR="004C4B92" w:rsidRDefault="004C4B92" w:rsidP="00EB0102">
            <w:pPr>
              <w:pStyle w:val="NoSpacing"/>
              <w:rPr>
                <w:rFonts w:ascii="Verdana" w:hAnsi="Verdana"/>
                <w:b/>
              </w:rPr>
            </w:pPr>
          </w:p>
          <w:p w14:paraId="3AE5C515" w14:textId="77777777" w:rsidR="004C4B92" w:rsidRPr="00336CD9" w:rsidRDefault="004C4B92" w:rsidP="004C4B92">
            <w:pPr>
              <w:pStyle w:val="NoSpacing"/>
              <w:rPr>
                <w:rFonts w:ascii="Verdana" w:hAnsi="Verdana"/>
                <w:bCs/>
              </w:rPr>
            </w:pPr>
            <w:r w:rsidRPr="00336CD9">
              <w:rPr>
                <w:rFonts w:ascii="Verdana" w:hAnsi="Verdana"/>
                <w:bCs/>
              </w:rPr>
              <w:t>A report, prepared by the Senior Director: Finance &amp; Resources, was received.</w:t>
            </w:r>
          </w:p>
          <w:p w14:paraId="2A81AA33" w14:textId="77777777" w:rsidR="004C4B92" w:rsidRPr="00336CD9" w:rsidRDefault="004C4B92" w:rsidP="00EB0102">
            <w:pPr>
              <w:pStyle w:val="NoSpacing"/>
              <w:rPr>
                <w:rFonts w:ascii="Verdana" w:hAnsi="Verdana"/>
                <w:b/>
              </w:rPr>
            </w:pPr>
          </w:p>
          <w:p w14:paraId="4CE3926B" w14:textId="37D3D24D" w:rsidR="00336CD9" w:rsidRPr="00336CD9" w:rsidRDefault="00336CD9" w:rsidP="00336CD9">
            <w:pPr>
              <w:rPr>
                <w:rFonts w:ascii="Verdana" w:hAnsi="Verdana" w:cs="Arial"/>
              </w:rPr>
            </w:pPr>
            <w:r>
              <w:rPr>
                <w:rFonts w:ascii="Verdana" w:hAnsi="Verdana" w:cs="Arial"/>
              </w:rPr>
              <w:t>It was noted that t</w:t>
            </w:r>
            <w:r w:rsidRPr="00336CD9">
              <w:rPr>
                <w:rFonts w:ascii="Verdana" w:hAnsi="Verdana" w:cs="Arial"/>
              </w:rPr>
              <w:t xml:space="preserve">he project </w:t>
            </w:r>
            <w:r>
              <w:rPr>
                <w:rFonts w:ascii="Verdana" w:hAnsi="Verdana" w:cs="Arial"/>
              </w:rPr>
              <w:t xml:space="preserve">had been </w:t>
            </w:r>
            <w:r w:rsidRPr="00336CD9">
              <w:rPr>
                <w:rFonts w:ascii="Verdana" w:hAnsi="Verdana" w:cs="Arial"/>
              </w:rPr>
              <w:t>overspent by £22,000</w:t>
            </w:r>
            <w:r>
              <w:rPr>
                <w:rFonts w:ascii="Verdana" w:hAnsi="Verdana" w:cs="Arial"/>
              </w:rPr>
              <w:t xml:space="preserve"> owing to</w:t>
            </w:r>
            <w:r w:rsidRPr="00336CD9">
              <w:rPr>
                <w:rFonts w:ascii="Verdana" w:hAnsi="Verdana" w:cs="Arial"/>
              </w:rPr>
              <w:t xml:space="preserve"> additional significant extra work required at the College.  Extra cameras </w:t>
            </w:r>
            <w:r>
              <w:rPr>
                <w:rFonts w:ascii="Verdana" w:hAnsi="Verdana" w:cs="Arial"/>
              </w:rPr>
              <w:t>had been</w:t>
            </w:r>
            <w:r w:rsidRPr="00336CD9">
              <w:rPr>
                <w:rFonts w:ascii="Verdana" w:hAnsi="Verdana" w:cs="Arial"/>
              </w:rPr>
              <w:t xml:space="preserve"> added and some extra doors </w:t>
            </w:r>
            <w:r>
              <w:rPr>
                <w:rFonts w:ascii="Verdana" w:hAnsi="Verdana" w:cs="Arial"/>
              </w:rPr>
              <w:t xml:space="preserve">had </w:t>
            </w:r>
            <w:r w:rsidRPr="00336CD9">
              <w:rPr>
                <w:rFonts w:ascii="Verdana" w:hAnsi="Verdana" w:cs="Arial"/>
              </w:rPr>
              <w:t xml:space="preserve">required door swipes </w:t>
            </w:r>
            <w:r>
              <w:rPr>
                <w:rFonts w:ascii="Verdana" w:hAnsi="Verdana" w:cs="Arial"/>
              </w:rPr>
              <w:t>not been</w:t>
            </w:r>
            <w:r w:rsidRPr="00336CD9">
              <w:rPr>
                <w:rFonts w:ascii="Verdana" w:hAnsi="Verdana" w:cs="Arial"/>
              </w:rPr>
              <w:t xml:space="preserve"> </w:t>
            </w:r>
            <w:r>
              <w:rPr>
                <w:rFonts w:ascii="Verdana" w:hAnsi="Verdana" w:cs="Arial"/>
              </w:rPr>
              <w:t>included</w:t>
            </w:r>
            <w:r w:rsidRPr="00336CD9">
              <w:rPr>
                <w:rFonts w:ascii="Verdana" w:hAnsi="Verdana" w:cs="Arial"/>
              </w:rPr>
              <w:t xml:space="preserve"> in the original tender.  There </w:t>
            </w:r>
            <w:r>
              <w:rPr>
                <w:rFonts w:ascii="Verdana" w:hAnsi="Verdana" w:cs="Arial"/>
              </w:rPr>
              <w:t>had also been</w:t>
            </w:r>
            <w:r w:rsidRPr="00336CD9">
              <w:rPr>
                <w:rFonts w:ascii="Verdana" w:hAnsi="Verdana" w:cs="Arial"/>
              </w:rPr>
              <w:t xml:space="preserve"> a decision to have a </w:t>
            </w:r>
            <w:r w:rsidRPr="00336CD9">
              <w:rPr>
                <w:rFonts w:ascii="Verdana" w:hAnsi="Verdana" w:cs="Arial"/>
              </w:rPr>
              <w:lastRenderedPageBreak/>
              <w:t>third external camera at the front of the College</w:t>
            </w:r>
            <w:r>
              <w:rPr>
                <w:rFonts w:ascii="Verdana" w:hAnsi="Verdana" w:cs="Arial"/>
              </w:rPr>
              <w:t>,</w:t>
            </w:r>
            <w:r w:rsidRPr="00336CD9">
              <w:rPr>
                <w:rFonts w:ascii="Verdana" w:hAnsi="Verdana" w:cs="Arial"/>
              </w:rPr>
              <w:t xml:space="preserve"> so</w:t>
            </w:r>
            <w:r>
              <w:rPr>
                <w:rFonts w:ascii="Verdana" w:hAnsi="Verdana" w:cs="Arial"/>
              </w:rPr>
              <w:t xml:space="preserve"> that</w:t>
            </w:r>
            <w:r w:rsidRPr="00336CD9">
              <w:rPr>
                <w:rFonts w:ascii="Verdana" w:hAnsi="Verdana" w:cs="Arial"/>
              </w:rPr>
              <w:t xml:space="preserve"> the front is completely</w:t>
            </w:r>
            <w:r w:rsidRPr="00336CD9">
              <w:rPr>
                <w:rFonts w:ascii="Verdana" w:hAnsi="Verdana" w:cs="Arial"/>
                <w:color w:val="FF0000"/>
              </w:rPr>
              <w:t xml:space="preserve"> </w:t>
            </w:r>
            <w:r w:rsidRPr="00336CD9">
              <w:rPr>
                <w:rFonts w:ascii="Verdana" w:hAnsi="Verdana" w:cs="Arial"/>
              </w:rPr>
              <w:t>covered.</w:t>
            </w:r>
          </w:p>
          <w:p w14:paraId="5174E7D7" w14:textId="77777777" w:rsidR="00336CD9" w:rsidRPr="00336CD9" w:rsidRDefault="00336CD9" w:rsidP="00336CD9">
            <w:pPr>
              <w:rPr>
                <w:rFonts w:ascii="Verdana" w:hAnsi="Verdana" w:cs="Arial"/>
              </w:rPr>
            </w:pPr>
          </w:p>
          <w:p w14:paraId="0CEEFC33" w14:textId="76454859" w:rsidR="00336CD9" w:rsidRPr="00336CD9" w:rsidRDefault="00336CD9" w:rsidP="00336CD9">
            <w:pPr>
              <w:rPr>
                <w:rFonts w:ascii="Verdana" w:hAnsi="Verdana" w:cs="Arial"/>
              </w:rPr>
            </w:pPr>
            <w:r w:rsidRPr="00336CD9">
              <w:rPr>
                <w:rFonts w:ascii="Verdana" w:hAnsi="Verdana" w:cs="Arial"/>
              </w:rPr>
              <w:t xml:space="preserve">Outside the contract the College </w:t>
            </w:r>
            <w:r>
              <w:rPr>
                <w:rFonts w:ascii="Verdana" w:hAnsi="Verdana" w:cs="Arial"/>
              </w:rPr>
              <w:t xml:space="preserve">had </w:t>
            </w:r>
            <w:r w:rsidRPr="00336CD9">
              <w:rPr>
                <w:rFonts w:ascii="Verdana" w:hAnsi="Verdana" w:cs="Arial"/>
              </w:rPr>
              <w:t>also decided to have turnstile barriers put in for The Zone at a cost of £34,000.</w:t>
            </w:r>
          </w:p>
          <w:p w14:paraId="474DE2E1" w14:textId="77777777" w:rsidR="00336CD9" w:rsidRPr="00336CD9" w:rsidRDefault="00336CD9" w:rsidP="00336CD9">
            <w:pPr>
              <w:rPr>
                <w:rFonts w:ascii="Verdana" w:hAnsi="Verdana" w:cs="Arial"/>
              </w:rPr>
            </w:pPr>
          </w:p>
          <w:p w14:paraId="1205ADFA" w14:textId="6EBEBB7C" w:rsidR="00336CD9" w:rsidRDefault="00336CD9" w:rsidP="00336CD9">
            <w:pPr>
              <w:rPr>
                <w:rFonts w:ascii="Verdana" w:hAnsi="Verdana" w:cs="Arial"/>
              </w:rPr>
            </w:pPr>
            <w:r>
              <w:rPr>
                <w:rFonts w:ascii="Verdana" w:hAnsi="Verdana" w:cs="Arial"/>
              </w:rPr>
              <w:t>The total</w:t>
            </w:r>
            <w:r w:rsidRPr="00336CD9">
              <w:rPr>
                <w:rFonts w:ascii="Verdana" w:hAnsi="Verdana" w:cs="Arial"/>
              </w:rPr>
              <w:t xml:space="preserve"> capital cost </w:t>
            </w:r>
            <w:r>
              <w:rPr>
                <w:rFonts w:ascii="Verdana" w:hAnsi="Verdana" w:cs="Arial"/>
              </w:rPr>
              <w:t>had been incurred in the</w:t>
            </w:r>
            <w:r w:rsidRPr="00336CD9">
              <w:rPr>
                <w:rFonts w:ascii="Verdana" w:hAnsi="Verdana" w:cs="Arial"/>
              </w:rPr>
              <w:t xml:space="preserve"> 2020</w:t>
            </w:r>
            <w:r>
              <w:rPr>
                <w:rFonts w:ascii="Verdana" w:hAnsi="Verdana" w:cs="Arial"/>
              </w:rPr>
              <w:t>-</w:t>
            </w:r>
            <w:r w:rsidRPr="00336CD9">
              <w:rPr>
                <w:rFonts w:ascii="Verdana" w:hAnsi="Verdana" w:cs="Arial"/>
              </w:rPr>
              <w:t>21</w:t>
            </w:r>
            <w:r>
              <w:rPr>
                <w:rFonts w:ascii="Verdana" w:hAnsi="Verdana" w:cs="Arial"/>
              </w:rPr>
              <w:t xml:space="preserve"> financial year</w:t>
            </w:r>
            <w:r w:rsidRPr="00336CD9">
              <w:rPr>
                <w:rFonts w:ascii="Verdana" w:hAnsi="Verdana" w:cs="Arial"/>
              </w:rPr>
              <w:t>.</w:t>
            </w:r>
          </w:p>
          <w:p w14:paraId="262B6CB9" w14:textId="6AF6C59A" w:rsidR="00336CD9" w:rsidRDefault="00336CD9" w:rsidP="00336CD9">
            <w:pPr>
              <w:rPr>
                <w:rFonts w:ascii="Verdana" w:hAnsi="Verdana" w:cs="Arial"/>
              </w:rPr>
            </w:pPr>
          </w:p>
          <w:p w14:paraId="1807A154" w14:textId="306A4C72" w:rsidR="00336CD9" w:rsidRPr="00336CD9" w:rsidRDefault="00336CD9" w:rsidP="00336CD9">
            <w:pPr>
              <w:pStyle w:val="NoSpacing"/>
              <w:rPr>
                <w:rFonts w:ascii="Verdana" w:hAnsi="Verdana"/>
                <w:bCs/>
              </w:rPr>
            </w:pPr>
            <w:r w:rsidRPr="00336CD9">
              <w:rPr>
                <w:rFonts w:ascii="Verdana" w:hAnsi="Verdana"/>
                <w:bCs/>
              </w:rPr>
              <w:t>The report was noted.</w:t>
            </w:r>
          </w:p>
          <w:p w14:paraId="7507D810" w14:textId="1BC688FA" w:rsidR="004C4B92" w:rsidRDefault="004C4B92" w:rsidP="00EB0102">
            <w:pPr>
              <w:pStyle w:val="NoSpacing"/>
              <w:rPr>
                <w:rFonts w:ascii="Verdana" w:hAnsi="Verdana"/>
                <w:b/>
              </w:rPr>
            </w:pPr>
          </w:p>
        </w:tc>
      </w:tr>
      <w:tr w:rsidR="00336CD9" w:rsidRPr="00B13AA1" w14:paraId="262AFC59" w14:textId="77777777" w:rsidTr="00584680">
        <w:tc>
          <w:tcPr>
            <w:tcW w:w="534" w:type="dxa"/>
          </w:tcPr>
          <w:p w14:paraId="3420EA86" w14:textId="0D914086" w:rsidR="00336CD9" w:rsidRPr="00B13AA1" w:rsidRDefault="00336CD9" w:rsidP="0077530B">
            <w:pPr>
              <w:rPr>
                <w:rFonts w:ascii="Verdana" w:hAnsi="Verdana"/>
                <w:b/>
              </w:rPr>
            </w:pPr>
            <w:r w:rsidRPr="00B13AA1">
              <w:rPr>
                <w:rFonts w:ascii="Verdana" w:hAnsi="Verdana"/>
                <w:b/>
              </w:rPr>
              <w:lastRenderedPageBreak/>
              <w:t>11</w:t>
            </w:r>
          </w:p>
        </w:tc>
        <w:tc>
          <w:tcPr>
            <w:tcW w:w="8788" w:type="dxa"/>
          </w:tcPr>
          <w:p w14:paraId="0925EFB5" w14:textId="66385C2A" w:rsidR="00336CD9" w:rsidRPr="00B13AA1" w:rsidRDefault="00336CD9" w:rsidP="00336CD9">
            <w:pPr>
              <w:pStyle w:val="NoSpacing"/>
              <w:rPr>
                <w:rFonts w:ascii="Verdana" w:hAnsi="Verdana"/>
                <w:b/>
              </w:rPr>
            </w:pPr>
            <w:r w:rsidRPr="00B13AA1">
              <w:rPr>
                <w:rFonts w:ascii="Verdana" w:hAnsi="Verdana"/>
                <w:b/>
              </w:rPr>
              <w:t>Review of Financial Regulations</w:t>
            </w:r>
          </w:p>
          <w:p w14:paraId="1B34AD0C" w14:textId="2C999FD2" w:rsidR="00336CD9" w:rsidRPr="00B13AA1" w:rsidRDefault="00336CD9" w:rsidP="00336CD9">
            <w:pPr>
              <w:pStyle w:val="NoSpacing"/>
              <w:rPr>
                <w:rFonts w:ascii="Verdana" w:hAnsi="Verdana"/>
                <w:b/>
              </w:rPr>
            </w:pPr>
          </w:p>
          <w:p w14:paraId="1C950120" w14:textId="0EAC4D48" w:rsidR="00336CD9" w:rsidRPr="00B13AA1" w:rsidRDefault="00336CD9" w:rsidP="00336CD9">
            <w:pPr>
              <w:pStyle w:val="NoSpacing"/>
              <w:rPr>
                <w:rFonts w:ascii="Verdana" w:hAnsi="Verdana"/>
                <w:bCs/>
              </w:rPr>
            </w:pPr>
            <w:r w:rsidRPr="00B13AA1">
              <w:rPr>
                <w:rFonts w:ascii="Verdana" w:hAnsi="Verdana"/>
                <w:bCs/>
              </w:rPr>
              <w:t>A report, prepared by the Senior Director: Finance &amp; Resources, was received.</w:t>
            </w:r>
          </w:p>
          <w:p w14:paraId="65375ECA" w14:textId="77777777" w:rsidR="00336CD9" w:rsidRPr="00B13AA1" w:rsidRDefault="00336CD9" w:rsidP="004C4B92">
            <w:pPr>
              <w:pStyle w:val="NoSpacing"/>
              <w:rPr>
                <w:rFonts w:ascii="Verdana" w:hAnsi="Verdana"/>
                <w:b/>
              </w:rPr>
            </w:pPr>
          </w:p>
          <w:p w14:paraId="5F50D82E" w14:textId="60A2E4A3" w:rsidR="00C356C2" w:rsidRPr="00B13AA1" w:rsidRDefault="00336CD9" w:rsidP="004C4B92">
            <w:pPr>
              <w:pStyle w:val="NoSpacing"/>
              <w:rPr>
                <w:rFonts w:ascii="Verdana" w:hAnsi="Verdana"/>
                <w:bCs/>
              </w:rPr>
            </w:pPr>
            <w:r w:rsidRPr="00B13AA1">
              <w:rPr>
                <w:rFonts w:ascii="Verdana" w:hAnsi="Verdana"/>
                <w:bCs/>
              </w:rPr>
              <w:t xml:space="preserve">It was noted that the proposed amendments </w:t>
            </w:r>
            <w:r w:rsidR="00C356C2">
              <w:rPr>
                <w:rFonts w:ascii="Verdana" w:hAnsi="Verdana"/>
                <w:bCs/>
              </w:rPr>
              <w:t>set out</w:t>
            </w:r>
            <w:r w:rsidRPr="00B13AA1">
              <w:rPr>
                <w:rFonts w:ascii="Verdana" w:hAnsi="Verdana"/>
                <w:bCs/>
              </w:rPr>
              <w:t xml:space="preserve"> those arising from the Principal’s investigation into a</w:t>
            </w:r>
            <w:r w:rsidR="00932C83">
              <w:rPr>
                <w:rFonts w:ascii="Verdana" w:hAnsi="Verdana"/>
                <w:bCs/>
              </w:rPr>
              <w:t>n</w:t>
            </w:r>
            <w:r w:rsidRPr="00B13AA1">
              <w:rPr>
                <w:rFonts w:ascii="Verdana" w:hAnsi="Verdana"/>
                <w:bCs/>
              </w:rPr>
              <w:t xml:space="preserve"> </w:t>
            </w:r>
            <w:r w:rsidR="00932C83">
              <w:rPr>
                <w:rFonts w:ascii="Verdana" w:hAnsi="Verdana"/>
                <w:bCs/>
              </w:rPr>
              <w:t>alleg</w:t>
            </w:r>
            <w:r w:rsidRPr="00B13AA1">
              <w:rPr>
                <w:rFonts w:ascii="Verdana" w:hAnsi="Verdana"/>
                <w:bCs/>
              </w:rPr>
              <w:t xml:space="preserve">ed irregularity on the part of the (now retired) Estates </w:t>
            </w:r>
            <w:r w:rsidR="00932C83">
              <w:rPr>
                <w:rFonts w:ascii="Verdana" w:hAnsi="Verdana"/>
                <w:bCs/>
              </w:rPr>
              <w:t>Manage</w:t>
            </w:r>
            <w:r w:rsidRPr="00B13AA1">
              <w:rPr>
                <w:rFonts w:ascii="Verdana" w:hAnsi="Verdana"/>
                <w:bCs/>
              </w:rPr>
              <w:t>r</w:t>
            </w:r>
            <w:r w:rsidR="00160A16" w:rsidRPr="00B13AA1">
              <w:rPr>
                <w:rFonts w:ascii="Verdana" w:hAnsi="Verdana"/>
                <w:bCs/>
              </w:rPr>
              <w:t>, as well as those arising from the regular annual review.</w:t>
            </w:r>
            <w:r w:rsidR="00C356C2">
              <w:rPr>
                <w:rFonts w:ascii="Verdana" w:hAnsi="Verdana"/>
                <w:bCs/>
              </w:rPr>
              <w:t xml:space="preserve">  They will be supplemented and strengthened by the internal audit service’s recommendations, and this minute should be mediated through that observation.</w:t>
            </w:r>
          </w:p>
          <w:p w14:paraId="64738191" w14:textId="77777777" w:rsidR="00160A16" w:rsidRPr="00B13AA1" w:rsidRDefault="00160A16" w:rsidP="004C4B92">
            <w:pPr>
              <w:pStyle w:val="NoSpacing"/>
              <w:rPr>
                <w:rFonts w:ascii="Verdana" w:hAnsi="Verdana"/>
                <w:bCs/>
              </w:rPr>
            </w:pPr>
          </w:p>
          <w:p w14:paraId="4148EFB1" w14:textId="699800A8" w:rsidR="00160A16" w:rsidRPr="00B13AA1" w:rsidRDefault="00160A16" w:rsidP="004C4B92">
            <w:pPr>
              <w:pStyle w:val="NoSpacing"/>
              <w:rPr>
                <w:rFonts w:ascii="Verdana" w:hAnsi="Verdana"/>
                <w:bCs/>
              </w:rPr>
            </w:pPr>
            <w:r w:rsidRPr="00B13AA1">
              <w:rPr>
                <w:rFonts w:ascii="Verdana" w:hAnsi="Verdana"/>
                <w:bCs/>
              </w:rPr>
              <w:t>The following proposed additions to Section 18.5 Tenders and Quotations were noted:</w:t>
            </w:r>
          </w:p>
          <w:p w14:paraId="301A49DD" w14:textId="77777777" w:rsidR="00160A16" w:rsidRPr="00B13AA1" w:rsidRDefault="00160A16" w:rsidP="00160A16">
            <w:pPr>
              <w:jc w:val="both"/>
              <w:rPr>
                <w:rFonts w:ascii="Verdana" w:hAnsi="Verdana" w:cs="Arial"/>
                <w:bCs/>
              </w:rPr>
            </w:pPr>
          </w:p>
          <w:p w14:paraId="7B907315" w14:textId="549F2ABD" w:rsidR="00160A16" w:rsidRPr="00B13AA1" w:rsidRDefault="00160A16" w:rsidP="00160A16">
            <w:pPr>
              <w:rPr>
                <w:rFonts w:ascii="Verdana" w:hAnsi="Verdana"/>
                <w:i/>
                <w:iCs/>
              </w:rPr>
            </w:pPr>
            <w:r w:rsidRPr="00B13AA1">
              <w:rPr>
                <w:rFonts w:ascii="Verdana" w:hAnsi="Verdana"/>
                <w:i/>
                <w:iCs/>
              </w:rPr>
              <w:t>Where it is not possible to obtain three quotations (due to specialist requirements or the unwillingness of firms to quote) the Senior Director of Finance and Resources (or in their absence the Principal) can authorise the waiving of the three-quotation requirement.  Where this is done, it will be reported in the management accounts and there will be an annual report on all these cases to the Resources Committee.</w:t>
            </w:r>
          </w:p>
          <w:p w14:paraId="6F9BD7A0" w14:textId="77777777" w:rsidR="00160A16" w:rsidRPr="00B13AA1" w:rsidRDefault="00160A16" w:rsidP="00160A16">
            <w:pPr>
              <w:ind w:left="1440"/>
              <w:rPr>
                <w:rFonts w:ascii="Verdana" w:hAnsi="Verdana"/>
                <w:i/>
                <w:iCs/>
              </w:rPr>
            </w:pPr>
          </w:p>
          <w:p w14:paraId="48ABFDA6" w14:textId="57C0476E" w:rsidR="00160A16" w:rsidRPr="00B13AA1" w:rsidRDefault="00160A16" w:rsidP="00160A16">
            <w:pPr>
              <w:rPr>
                <w:rFonts w:ascii="Verdana" w:hAnsi="Verdana"/>
                <w:i/>
                <w:iCs/>
              </w:rPr>
            </w:pPr>
            <w:r w:rsidRPr="00B13AA1">
              <w:rPr>
                <w:rFonts w:ascii="Verdana" w:hAnsi="Verdana"/>
                <w:i/>
                <w:iCs/>
              </w:rPr>
              <w:t>The College is a member of the Crescent Purchasing Consortium (CPC), and may join other consortia.  CPC create framework agreements and pre-vet companies to provide supplies and services in a range of areas.  Companies who go through this competitive process are obliged to offer goods and services on the terms they used to succeed in obtaining listing on the frameworks.  In these cases, it is not necessary to go through tender or detailed processes.  It is still required to obtain best value and three quotations must be obtained where the rules above require them.</w:t>
            </w:r>
          </w:p>
          <w:p w14:paraId="092EB222" w14:textId="77777777" w:rsidR="00160A16" w:rsidRPr="00B13AA1" w:rsidRDefault="00160A16" w:rsidP="00160A16">
            <w:pPr>
              <w:ind w:left="1440"/>
              <w:rPr>
                <w:rFonts w:ascii="Verdana" w:hAnsi="Verdana"/>
                <w:i/>
                <w:iCs/>
              </w:rPr>
            </w:pPr>
          </w:p>
          <w:p w14:paraId="5F747A3F" w14:textId="77777777" w:rsidR="00160A16" w:rsidRPr="00B13AA1" w:rsidRDefault="00160A16" w:rsidP="00160A16">
            <w:pPr>
              <w:rPr>
                <w:rFonts w:ascii="Verdana" w:hAnsi="Verdana"/>
                <w:i/>
                <w:iCs/>
              </w:rPr>
            </w:pPr>
            <w:r w:rsidRPr="00B13AA1">
              <w:rPr>
                <w:rFonts w:ascii="Verdana" w:hAnsi="Verdana"/>
                <w:i/>
                <w:iCs/>
              </w:rPr>
              <w:t>Where regular purchases may take place over an extended period that would normally require multiple repeated quotations the College will be able to designate a Preferred Supplier.  Preferred suppliers will need to submit quotes based on the costs for the services they are going to supply (</w:t>
            </w:r>
            <w:proofErr w:type="spellStart"/>
            <w:r w:rsidRPr="00B13AA1">
              <w:rPr>
                <w:rFonts w:ascii="Verdana" w:hAnsi="Verdana"/>
                <w:i/>
                <w:iCs/>
              </w:rPr>
              <w:t>eg</w:t>
            </w:r>
            <w:proofErr w:type="spellEnd"/>
            <w:r w:rsidRPr="00B13AA1">
              <w:rPr>
                <w:rFonts w:ascii="Verdana" w:hAnsi="Verdana"/>
                <w:i/>
                <w:iCs/>
              </w:rPr>
              <w:t xml:space="preserve"> hourly rates, mark up on goods they purchase and supply to the College, etc.).  These suppliers must be reviewed each year as to whether their status should continue, including a review of their financial health.  Preferred Supplier status will last no longer than three years before further quotes are obtained.</w:t>
            </w:r>
          </w:p>
          <w:p w14:paraId="1282B00F" w14:textId="0D3DE605" w:rsidR="00160A16" w:rsidRPr="00B13AA1" w:rsidRDefault="00160A16" w:rsidP="00160A16">
            <w:pPr>
              <w:rPr>
                <w:rFonts w:ascii="Verdana" w:hAnsi="Verdana"/>
                <w:b/>
              </w:rPr>
            </w:pPr>
          </w:p>
          <w:p w14:paraId="23D884DD" w14:textId="7EDC20C8" w:rsidR="00160A16" w:rsidRPr="00B13AA1" w:rsidRDefault="00160A16" w:rsidP="00160A16">
            <w:pPr>
              <w:jc w:val="both"/>
              <w:rPr>
                <w:rFonts w:ascii="Verdana" w:hAnsi="Verdana" w:cs="Arial"/>
                <w:bCs/>
              </w:rPr>
            </w:pPr>
            <w:r w:rsidRPr="00B13AA1">
              <w:rPr>
                <w:rFonts w:ascii="Verdana" w:hAnsi="Verdana" w:cs="Arial"/>
                <w:bCs/>
              </w:rPr>
              <w:lastRenderedPageBreak/>
              <w:t>The right for the Finance Manager to waive the three quotations rule is proposed to be removed.</w:t>
            </w:r>
          </w:p>
          <w:p w14:paraId="1AAE17EC" w14:textId="77777777" w:rsidR="00160A16" w:rsidRPr="00B13AA1" w:rsidRDefault="00160A16" w:rsidP="00160A16">
            <w:pPr>
              <w:rPr>
                <w:rFonts w:ascii="Verdana" w:hAnsi="Verdana"/>
                <w:b/>
              </w:rPr>
            </w:pPr>
          </w:p>
          <w:p w14:paraId="3AA8FBE0" w14:textId="2197873C" w:rsidR="00160A16" w:rsidRPr="00B13AA1" w:rsidRDefault="00160A16" w:rsidP="00160A16">
            <w:pPr>
              <w:rPr>
                <w:rFonts w:ascii="Verdana" w:hAnsi="Verdana"/>
              </w:rPr>
            </w:pPr>
            <w:r w:rsidRPr="00B13AA1">
              <w:rPr>
                <w:rFonts w:ascii="Verdana" w:hAnsi="Verdana"/>
              </w:rPr>
              <w:t>It was suggested that the proposed changes tighten the rules on three quotations and require reporting to the Resources Committee.  They add a section on purchasing consortia where the work on tenders and value for money are done externally (and at arms’ length from the College) and introduce the concept of a preferred supplier.</w:t>
            </w:r>
          </w:p>
          <w:p w14:paraId="4D2BDD77" w14:textId="26DC01D0" w:rsidR="00160A16" w:rsidRPr="00B13AA1" w:rsidRDefault="00160A16" w:rsidP="00160A16">
            <w:pPr>
              <w:rPr>
                <w:rFonts w:ascii="Verdana" w:hAnsi="Verdana"/>
              </w:rPr>
            </w:pPr>
          </w:p>
          <w:p w14:paraId="6DDDDE4F" w14:textId="692E8470" w:rsidR="00160A16" w:rsidRPr="00B13AA1" w:rsidRDefault="00160A16" w:rsidP="00160A16">
            <w:pPr>
              <w:pStyle w:val="NoSpacing"/>
              <w:rPr>
                <w:rFonts w:ascii="Verdana" w:hAnsi="Verdana"/>
                <w:bCs/>
              </w:rPr>
            </w:pPr>
            <w:r w:rsidRPr="00B13AA1">
              <w:rPr>
                <w:rFonts w:ascii="Verdana" w:hAnsi="Verdana"/>
                <w:bCs/>
              </w:rPr>
              <w:t xml:space="preserve">The following proposed additions to Section 18.8 </w:t>
            </w:r>
            <w:r w:rsidR="00B13AA1" w:rsidRPr="00B13AA1">
              <w:rPr>
                <w:rFonts w:ascii="Verdana" w:hAnsi="Verdana"/>
                <w:bCs/>
              </w:rPr>
              <w:t>Contracts</w:t>
            </w:r>
            <w:r w:rsidRPr="00B13AA1">
              <w:rPr>
                <w:rFonts w:ascii="Verdana" w:hAnsi="Verdana"/>
                <w:bCs/>
              </w:rPr>
              <w:t xml:space="preserve"> were noted:</w:t>
            </w:r>
          </w:p>
          <w:p w14:paraId="613E4B66" w14:textId="77777777" w:rsidR="00160A16" w:rsidRPr="00B13AA1" w:rsidRDefault="00160A16" w:rsidP="00160A16">
            <w:pPr>
              <w:rPr>
                <w:rFonts w:ascii="Verdana" w:hAnsi="Verdana"/>
              </w:rPr>
            </w:pPr>
          </w:p>
          <w:p w14:paraId="27CBD3CA" w14:textId="3C75F247" w:rsidR="00B13AA1" w:rsidRPr="00B13AA1" w:rsidRDefault="00B13AA1" w:rsidP="00B13AA1">
            <w:pPr>
              <w:spacing w:after="160" w:line="259" w:lineRule="auto"/>
              <w:rPr>
                <w:rFonts w:ascii="Verdana" w:hAnsi="Verdana"/>
                <w:i/>
                <w:iCs/>
              </w:rPr>
            </w:pPr>
            <w:r w:rsidRPr="00B13AA1">
              <w:rPr>
                <w:rFonts w:ascii="Verdana" w:hAnsi="Verdana"/>
                <w:i/>
                <w:iCs/>
              </w:rPr>
              <w:t>All contracts will be tendered for set periods, with extension periods where applicable.  These would normally be for up to five years, though in some circumstances may be longer owing to contractual requirements.</w:t>
            </w:r>
          </w:p>
          <w:p w14:paraId="0690F13D" w14:textId="77777777" w:rsidR="00B13AA1" w:rsidRPr="00B13AA1" w:rsidRDefault="00B13AA1" w:rsidP="00B13AA1">
            <w:pPr>
              <w:rPr>
                <w:rFonts w:ascii="Verdana" w:hAnsi="Verdana"/>
                <w:i/>
                <w:iCs/>
              </w:rPr>
            </w:pPr>
            <w:r w:rsidRPr="00B13AA1">
              <w:rPr>
                <w:rFonts w:ascii="Verdana" w:hAnsi="Verdana"/>
                <w:i/>
                <w:iCs/>
              </w:rPr>
              <w:t xml:space="preserve">In the event of a contract renewal becoming due after this period the College may wish to continue without a tender process where value for money and quality considerations make it unnecessary.  In these </w:t>
            </w:r>
            <w:proofErr w:type="gramStart"/>
            <w:r w:rsidRPr="00B13AA1">
              <w:rPr>
                <w:rFonts w:ascii="Verdana" w:hAnsi="Verdana"/>
                <w:i/>
                <w:iCs/>
              </w:rPr>
              <w:t>cases</w:t>
            </w:r>
            <w:proofErr w:type="gramEnd"/>
            <w:r w:rsidRPr="00B13AA1">
              <w:rPr>
                <w:rFonts w:ascii="Verdana" w:hAnsi="Verdana"/>
                <w:i/>
                <w:iCs/>
              </w:rPr>
              <w:t xml:space="preserve"> the reasoning for this will be reported to the Resources Committee for approval.   For the sake of clarity and ease there will be a report once per year to the Committee stating all contracts, their period to run and the College’s opinion of performance.</w:t>
            </w:r>
          </w:p>
          <w:p w14:paraId="0A0D5D31" w14:textId="32329D67" w:rsidR="00B13AA1" w:rsidRPr="00B13AA1" w:rsidRDefault="00B13AA1" w:rsidP="004C4B92">
            <w:pPr>
              <w:pStyle w:val="NoSpacing"/>
              <w:rPr>
                <w:rFonts w:ascii="Verdana" w:hAnsi="Verdana"/>
                <w:bCs/>
              </w:rPr>
            </w:pPr>
          </w:p>
          <w:p w14:paraId="5499844F" w14:textId="54E55C01" w:rsidR="00B13AA1" w:rsidRPr="00B13AA1" w:rsidRDefault="00B13AA1" w:rsidP="00B13AA1">
            <w:pPr>
              <w:pStyle w:val="NoSpacing"/>
              <w:rPr>
                <w:rFonts w:ascii="Verdana" w:hAnsi="Verdana"/>
                <w:bCs/>
              </w:rPr>
            </w:pPr>
            <w:r w:rsidRPr="00B13AA1">
              <w:rPr>
                <w:rFonts w:ascii="Verdana" w:hAnsi="Verdana"/>
                <w:bCs/>
              </w:rPr>
              <w:t>The following proposed addition to Section 18.11 Advance Payments was noted:</w:t>
            </w:r>
          </w:p>
          <w:p w14:paraId="5ACD4212" w14:textId="77777777" w:rsidR="00B13AA1" w:rsidRPr="00B13AA1" w:rsidRDefault="00B13AA1" w:rsidP="004C4B92">
            <w:pPr>
              <w:pStyle w:val="NoSpacing"/>
              <w:rPr>
                <w:rFonts w:ascii="Verdana" w:hAnsi="Verdana"/>
                <w:bCs/>
              </w:rPr>
            </w:pPr>
          </w:p>
          <w:p w14:paraId="4E174EF0" w14:textId="0E07B37D" w:rsidR="00B13AA1" w:rsidRPr="00B13AA1" w:rsidRDefault="00B13AA1" w:rsidP="00B13AA1">
            <w:pPr>
              <w:jc w:val="both"/>
              <w:rPr>
                <w:rFonts w:ascii="Verdana" w:hAnsi="Verdana" w:cs="Arial"/>
                <w:bCs/>
                <w:i/>
                <w:iCs/>
              </w:rPr>
            </w:pPr>
            <w:r w:rsidRPr="00B13AA1">
              <w:rPr>
                <w:rFonts w:ascii="Verdana" w:hAnsi="Verdana"/>
                <w:i/>
                <w:iCs/>
              </w:rPr>
              <w:t xml:space="preserve">In most circumstances the College does not pay for goods and/or services until they have been delivered or commissioned to a satisfactory </w:t>
            </w:r>
            <w:r w:rsidRPr="00C356C2">
              <w:rPr>
                <w:rFonts w:ascii="Verdana" w:hAnsi="Verdana"/>
                <w:i/>
                <w:iCs/>
              </w:rPr>
              <w:t>standard.</w:t>
            </w:r>
            <w:r w:rsidRPr="00B13AA1">
              <w:rPr>
                <w:rFonts w:ascii="Verdana" w:hAnsi="Verdana"/>
                <w:i/>
                <w:iCs/>
              </w:rPr>
              <w:t xml:space="preserve">  There are circumstances, particularly on large contracts, where stage payments will have to be made (particularly if the supplier is spending significant sums purchasing goods for the contract).  </w:t>
            </w:r>
          </w:p>
          <w:p w14:paraId="1AB8FBD2" w14:textId="77777777" w:rsidR="00B13AA1" w:rsidRPr="00B13AA1" w:rsidRDefault="00B13AA1" w:rsidP="004C4B92">
            <w:pPr>
              <w:pStyle w:val="NoSpacing"/>
              <w:rPr>
                <w:rFonts w:ascii="Verdana" w:hAnsi="Verdana"/>
                <w:bCs/>
              </w:rPr>
            </w:pPr>
          </w:p>
          <w:p w14:paraId="7DE5D786" w14:textId="32CD090F" w:rsidR="00B13AA1" w:rsidRPr="00B13AA1" w:rsidRDefault="00B13AA1" w:rsidP="00B13AA1">
            <w:pPr>
              <w:pStyle w:val="Verdana"/>
            </w:pPr>
            <w:r w:rsidRPr="00B13AA1">
              <w:t>The following proposed addition</w:t>
            </w:r>
            <w:r>
              <w:t>s</w:t>
            </w:r>
            <w:r w:rsidRPr="00B13AA1">
              <w:t xml:space="preserve"> to Section 18.12 A</w:t>
            </w:r>
            <w:r w:rsidRPr="00B13AA1">
              <w:rPr>
                <w:rFonts w:cs="Arial"/>
                <w:szCs w:val="22"/>
              </w:rPr>
              <w:t xml:space="preserve">ction in the </w:t>
            </w:r>
            <w:r w:rsidRPr="00B13AA1">
              <w:rPr>
                <w:rFonts w:cs="Arial"/>
              </w:rPr>
              <w:t>E</w:t>
            </w:r>
            <w:r w:rsidRPr="00B13AA1">
              <w:rPr>
                <w:rFonts w:cs="Arial"/>
                <w:szCs w:val="22"/>
              </w:rPr>
              <w:t xml:space="preserve">vent of a </w:t>
            </w:r>
            <w:r w:rsidRPr="00B13AA1">
              <w:rPr>
                <w:rFonts w:cs="Arial"/>
              </w:rPr>
              <w:t>R</w:t>
            </w:r>
            <w:r w:rsidRPr="00B13AA1">
              <w:rPr>
                <w:rFonts w:cs="Arial"/>
                <w:szCs w:val="22"/>
              </w:rPr>
              <w:t xml:space="preserve">eceivership or </w:t>
            </w:r>
            <w:r w:rsidRPr="00B13AA1">
              <w:rPr>
                <w:rFonts w:cs="Arial"/>
              </w:rPr>
              <w:t>L</w:t>
            </w:r>
            <w:r w:rsidRPr="00B13AA1">
              <w:rPr>
                <w:rFonts w:cs="Arial"/>
                <w:szCs w:val="22"/>
              </w:rPr>
              <w:t xml:space="preserve">iquidation </w:t>
            </w:r>
            <w:r w:rsidRPr="00B13AA1">
              <w:t>w</w:t>
            </w:r>
            <w:r>
              <w:t>ere</w:t>
            </w:r>
            <w:r w:rsidRPr="00B13AA1">
              <w:t xml:space="preserve"> noted:</w:t>
            </w:r>
          </w:p>
          <w:p w14:paraId="35FCA477" w14:textId="383E3BA7" w:rsidR="00B13AA1" w:rsidRPr="00B13AA1" w:rsidRDefault="00B13AA1" w:rsidP="00B13AA1">
            <w:pPr>
              <w:pStyle w:val="NoSpacing"/>
              <w:rPr>
                <w:rFonts w:ascii="Verdana" w:hAnsi="Verdana"/>
                <w:bCs/>
              </w:rPr>
            </w:pPr>
          </w:p>
          <w:p w14:paraId="233204DD" w14:textId="3C23CEB7" w:rsidR="00B13AA1" w:rsidRPr="00B13AA1" w:rsidRDefault="00B13AA1" w:rsidP="00B13AA1">
            <w:pPr>
              <w:pStyle w:val="Verdana"/>
              <w:rPr>
                <w:i/>
                <w:iCs/>
              </w:rPr>
            </w:pPr>
            <w:r w:rsidRPr="00B13AA1">
              <w:rPr>
                <w:i/>
                <w:iCs/>
              </w:rPr>
              <w:t xml:space="preserve">When the College is listed as being owed money in a receivership or liquidation process, all negotiations and returns must be carried out by the Senior Director of Finance and Resources (or in their absence another senior manager </w:t>
            </w:r>
            <w:proofErr w:type="spellStart"/>
            <w:r w:rsidRPr="00B13AA1">
              <w:rPr>
                <w:i/>
                <w:iCs/>
              </w:rPr>
              <w:t>authorised</w:t>
            </w:r>
            <w:proofErr w:type="spellEnd"/>
            <w:r w:rsidRPr="00B13AA1">
              <w:rPr>
                <w:i/>
                <w:iCs/>
              </w:rPr>
              <w:t xml:space="preserve"> by the Principal).</w:t>
            </w:r>
          </w:p>
          <w:p w14:paraId="44BE1B1F" w14:textId="4C234988" w:rsidR="00B13AA1" w:rsidRPr="00B13AA1" w:rsidRDefault="00B13AA1" w:rsidP="00B13AA1">
            <w:pPr>
              <w:pStyle w:val="Verdana"/>
              <w:rPr>
                <w:i/>
                <w:iCs/>
              </w:rPr>
            </w:pPr>
          </w:p>
          <w:p w14:paraId="3620F5BE" w14:textId="77777777" w:rsidR="00B13AA1" w:rsidRPr="00B13AA1" w:rsidRDefault="00B13AA1" w:rsidP="00B13AA1">
            <w:pPr>
              <w:rPr>
                <w:rFonts w:ascii="Verdana" w:hAnsi="Verdana"/>
                <w:i/>
                <w:iCs/>
              </w:rPr>
            </w:pPr>
            <w:r w:rsidRPr="00B13AA1">
              <w:rPr>
                <w:rFonts w:ascii="Verdana" w:hAnsi="Verdana"/>
                <w:i/>
                <w:iCs/>
              </w:rPr>
              <w:t>All such instances must be reported to the Principal and included in the Management Accounts.</w:t>
            </w:r>
          </w:p>
          <w:p w14:paraId="00C8B503" w14:textId="77777777" w:rsidR="00B13AA1" w:rsidRPr="00B13AA1" w:rsidRDefault="00B13AA1" w:rsidP="00B13AA1">
            <w:pPr>
              <w:pStyle w:val="Verdana"/>
            </w:pPr>
          </w:p>
          <w:p w14:paraId="5525FCC1" w14:textId="4917F2DD" w:rsidR="00B13AA1" w:rsidRPr="00264D61" w:rsidRDefault="00B13AA1" w:rsidP="00B13AA1">
            <w:pPr>
              <w:pStyle w:val="NoSpacing"/>
              <w:rPr>
                <w:rFonts w:ascii="Verdana" w:hAnsi="Verdana"/>
                <w:bCs/>
              </w:rPr>
            </w:pPr>
            <w:r w:rsidRPr="00264D61">
              <w:rPr>
                <w:rFonts w:ascii="Verdana" w:hAnsi="Verdana"/>
                <w:bCs/>
              </w:rPr>
              <w:t>The following proposed additions to the Annual Budget Holder Declaration were noted:</w:t>
            </w:r>
          </w:p>
          <w:p w14:paraId="46834804" w14:textId="77777777" w:rsidR="00B13AA1" w:rsidRPr="00264D61" w:rsidRDefault="00B13AA1" w:rsidP="00B13AA1">
            <w:pPr>
              <w:pStyle w:val="NoSpacing"/>
              <w:rPr>
                <w:rFonts w:ascii="Verdana" w:hAnsi="Verdana"/>
                <w:bCs/>
              </w:rPr>
            </w:pPr>
          </w:p>
          <w:p w14:paraId="177B36CC" w14:textId="5349ACD0" w:rsidR="00B13AA1" w:rsidRPr="00264D61" w:rsidRDefault="00B13AA1" w:rsidP="004C4B92">
            <w:pPr>
              <w:pStyle w:val="NoSpacing"/>
              <w:rPr>
                <w:rFonts w:ascii="Verdana" w:hAnsi="Verdana" w:cs="Arial"/>
                <w:bCs/>
                <w:i/>
                <w:color w:val="000000"/>
              </w:rPr>
            </w:pPr>
            <w:r w:rsidRPr="00264D61">
              <w:rPr>
                <w:rFonts w:ascii="Verdana" w:hAnsi="Verdana" w:cs="Arial"/>
                <w:bCs/>
                <w:i/>
                <w:color w:val="000000"/>
              </w:rPr>
              <w:t>When I authorise any invoice/ expenses claim</w:t>
            </w:r>
            <w:r w:rsidR="00264D61">
              <w:rPr>
                <w:rFonts w:ascii="Verdana" w:hAnsi="Verdana" w:cs="Arial"/>
                <w:bCs/>
                <w:i/>
                <w:color w:val="000000"/>
              </w:rPr>
              <w:t xml:space="preserve"> </w:t>
            </w:r>
            <w:r w:rsidRPr="00264D61">
              <w:rPr>
                <w:rFonts w:ascii="Verdana" w:hAnsi="Verdana" w:cs="Arial"/>
                <w:bCs/>
                <w:i/>
                <w:color w:val="000000"/>
              </w:rPr>
              <w:t>/ staff timesheet claim for payment I am certifying that either the goods have been received or that the services have been carried out and completed to the expected standard (para.4).</w:t>
            </w:r>
          </w:p>
          <w:p w14:paraId="18D12ADA" w14:textId="77777777" w:rsidR="00B13AA1" w:rsidRPr="00264D61" w:rsidRDefault="00B13AA1" w:rsidP="004C4B92">
            <w:pPr>
              <w:pStyle w:val="NoSpacing"/>
              <w:rPr>
                <w:rFonts w:ascii="Verdana" w:hAnsi="Verdana" w:cs="Arial"/>
                <w:bCs/>
                <w:i/>
                <w:color w:val="000000"/>
              </w:rPr>
            </w:pPr>
          </w:p>
          <w:p w14:paraId="6B5B6AB4" w14:textId="2024D8A9" w:rsidR="00B13AA1" w:rsidRPr="00264D61" w:rsidRDefault="00B13AA1" w:rsidP="004C4B92">
            <w:pPr>
              <w:pStyle w:val="NoSpacing"/>
              <w:rPr>
                <w:rFonts w:ascii="Verdana" w:hAnsi="Verdana" w:cs="Arial"/>
                <w:bCs/>
                <w:i/>
                <w:color w:val="000000"/>
              </w:rPr>
            </w:pPr>
            <w:r w:rsidRPr="00264D61">
              <w:rPr>
                <w:rFonts w:ascii="Verdana" w:hAnsi="Verdana" w:cs="Arial"/>
                <w:bCs/>
                <w:i/>
                <w:color w:val="000000"/>
              </w:rPr>
              <w:t xml:space="preserve">I will complete the Declaration of </w:t>
            </w:r>
            <w:r w:rsidR="00264D61">
              <w:rPr>
                <w:rFonts w:ascii="Verdana" w:hAnsi="Verdana" w:cs="Arial"/>
                <w:bCs/>
                <w:i/>
                <w:color w:val="000000"/>
              </w:rPr>
              <w:t>I</w:t>
            </w:r>
            <w:r w:rsidRPr="00264D61">
              <w:rPr>
                <w:rFonts w:ascii="Verdana" w:hAnsi="Verdana" w:cs="Arial"/>
                <w:bCs/>
                <w:i/>
                <w:color w:val="000000"/>
              </w:rPr>
              <w:t>nterests form each year (para.8)</w:t>
            </w:r>
            <w:r w:rsidR="00264D61" w:rsidRPr="00264D61">
              <w:rPr>
                <w:rFonts w:ascii="Verdana" w:hAnsi="Verdana" w:cs="Arial"/>
                <w:bCs/>
                <w:i/>
                <w:color w:val="000000"/>
              </w:rPr>
              <w:t>.</w:t>
            </w:r>
          </w:p>
          <w:p w14:paraId="09FF2CA4" w14:textId="77777777" w:rsidR="00264D61" w:rsidRPr="00264D61" w:rsidRDefault="00264D61" w:rsidP="004C4B92">
            <w:pPr>
              <w:pStyle w:val="NoSpacing"/>
              <w:rPr>
                <w:rFonts w:ascii="Verdana" w:hAnsi="Verdana" w:cs="Arial"/>
                <w:bCs/>
                <w:i/>
                <w:color w:val="000000"/>
              </w:rPr>
            </w:pPr>
          </w:p>
          <w:p w14:paraId="5341AB90" w14:textId="18032494" w:rsidR="00264D61" w:rsidRPr="00264D61" w:rsidRDefault="00264D61" w:rsidP="00264D61">
            <w:pPr>
              <w:pStyle w:val="NoSpacing"/>
              <w:rPr>
                <w:rFonts w:ascii="Verdana" w:hAnsi="Verdana"/>
                <w:i/>
              </w:rPr>
            </w:pPr>
            <w:r w:rsidRPr="00264D61">
              <w:rPr>
                <w:rFonts w:ascii="Verdana" w:hAnsi="Verdana"/>
                <w:i/>
              </w:rPr>
              <w:t>I will explicitly declare, in writing, to the Senior Director of Finance &amp; Resources and the Finance Manager any conflict of interest that I have in any purchasing or authorisation decision before any order is made, contract commissioned or payment approval made (para.9).</w:t>
            </w:r>
          </w:p>
          <w:p w14:paraId="4B9EFBE9" w14:textId="2D32F1B0" w:rsidR="00264D61" w:rsidRPr="00264D61" w:rsidRDefault="00264D61" w:rsidP="00264D61">
            <w:pPr>
              <w:pStyle w:val="NoSpacing"/>
              <w:rPr>
                <w:rFonts w:ascii="Verdana" w:hAnsi="Verdana"/>
                <w:i/>
              </w:rPr>
            </w:pPr>
          </w:p>
          <w:p w14:paraId="166EB0D3" w14:textId="68711FCE" w:rsidR="00264D61" w:rsidRDefault="00264D61" w:rsidP="00264D61">
            <w:pPr>
              <w:pStyle w:val="NoSpacing"/>
              <w:rPr>
                <w:rFonts w:ascii="Verdana" w:hAnsi="Verdana" w:cs="Arial"/>
                <w:bCs/>
                <w:i/>
                <w:color w:val="000000"/>
              </w:rPr>
            </w:pPr>
            <w:r w:rsidRPr="00264D61">
              <w:rPr>
                <w:rFonts w:ascii="Verdana" w:hAnsi="Verdana" w:cs="Arial"/>
                <w:bCs/>
                <w:i/>
                <w:color w:val="000000"/>
              </w:rPr>
              <w:t>I will comply with the College’s policy on gifts and hospitality.  I will register any gift/ hospitality I receive over the value of £25 in the register (held by the Finance Manager) within one week of it being received.  Where there is not an easily discernible value a description and estimate of value must be entered on the register</w:t>
            </w:r>
            <w:r>
              <w:rPr>
                <w:rFonts w:ascii="Verdana" w:hAnsi="Verdana" w:cs="Arial"/>
                <w:bCs/>
                <w:i/>
                <w:color w:val="000000"/>
              </w:rPr>
              <w:t xml:space="preserve"> (para.10)</w:t>
            </w:r>
            <w:r w:rsidRPr="00264D61">
              <w:rPr>
                <w:rFonts w:ascii="Verdana" w:hAnsi="Verdana" w:cs="Arial"/>
                <w:bCs/>
                <w:i/>
                <w:color w:val="000000"/>
              </w:rPr>
              <w:t>.</w:t>
            </w:r>
          </w:p>
          <w:p w14:paraId="56DE1E97" w14:textId="22487141" w:rsidR="00264D61" w:rsidRDefault="00264D61" w:rsidP="00264D61">
            <w:pPr>
              <w:pStyle w:val="NoSpacing"/>
              <w:rPr>
                <w:rFonts w:ascii="Verdana" w:hAnsi="Verdana"/>
                <w:i/>
              </w:rPr>
            </w:pPr>
          </w:p>
          <w:p w14:paraId="502DA1C1" w14:textId="2AD71453" w:rsidR="00264D61" w:rsidRPr="00264D61" w:rsidRDefault="00C356C2" w:rsidP="00264D61">
            <w:pPr>
              <w:pStyle w:val="NoSpacing"/>
              <w:rPr>
                <w:rFonts w:ascii="Verdana" w:hAnsi="Verdana"/>
                <w:iCs/>
              </w:rPr>
            </w:pPr>
            <w:r>
              <w:rPr>
                <w:rFonts w:ascii="Verdana" w:hAnsi="Verdana"/>
                <w:iCs/>
              </w:rPr>
              <w:t>It was noted that the Financial Regulations will incorporate changes in response to the internal audit service’s recommendations</w:t>
            </w:r>
            <w:r w:rsidR="00D26FF6">
              <w:rPr>
                <w:rFonts w:ascii="Verdana" w:hAnsi="Verdana"/>
                <w:iCs/>
              </w:rPr>
              <w:t xml:space="preserve"> and, subject to approval of the arrangement by the Corporation, will be considered in detail by the Committee (as per Minute 6 above).  Approval of the Financial Regulations was accordingly held over to that meeting.</w:t>
            </w:r>
          </w:p>
          <w:p w14:paraId="3E34C1D3" w14:textId="77777777" w:rsidR="00264D61" w:rsidRDefault="00264D61" w:rsidP="004C4B92">
            <w:pPr>
              <w:pStyle w:val="NoSpacing"/>
              <w:rPr>
                <w:rFonts w:ascii="Verdana" w:hAnsi="Verdana"/>
                <w:bCs/>
              </w:rPr>
            </w:pPr>
          </w:p>
          <w:p w14:paraId="08FC86CF" w14:textId="6A4E38FE" w:rsidR="00264D61" w:rsidRDefault="00264D61" w:rsidP="00264D61">
            <w:pPr>
              <w:jc w:val="both"/>
              <w:rPr>
                <w:rFonts w:ascii="Verdana" w:hAnsi="Verdana" w:cs="Arial"/>
                <w:bCs/>
              </w:rPr>
            </w:pPr>
            <w:r w:rsidRPr="00264D61">
              <w:rPr>
                <w:rFonts w:ascii="Verdana" w:hAnsi="Verdana" w:cs="Arial"/>
                <w:bCs/>
              </w:rPr>
              <w:t xml:space="preserve">It was otherwise noted that references to the </w:t>
            </w:r>
            <w:r w:rsidRPr="00932C83">
              <w:rPr>
                <w:rFonts w:ascii="Verdana" w:hAnsi="Verdana" w:cs="Arial"/>
                <w:bCs/>
                <w:i/>
                <w:iCs/>
              </w:rPr>
              <w:t>Vice Principal: Corporate Services</w:t>
            </w:r>
            <w:r w:rsidRPr="00264D61">
              <w:rPr>
                <w:rFonts w:ascii="Verdana" w:hAnsi="Verdana" w:cs="Arial"/>
                <w:bCs/>
              </w:rPr>
              <w:t xml:space="preserve"> ha</w:t>
            </w:r>
            <w:r>
              <w:rPr>
                <w:rFonts w:ascii="Verdana" w:hAnsi="Verdana" w:cs="Arial"/>
                <w:bCs/>
              </w:rPr>
              <w:t>d</w:t>
            </w:r>
            <w:r w:rsidRPr="00264D61">
              <w:rPr>
                <w:rFonts w:ascii="Verdana" w:hAnsi="Verdana" w:cs="Arial"/>
                <w:bCs/>
              </w:rPr>
              <w:t xml:space="preserve"> been replaced by </w:t>
            </w:r>
            <w:r w:rsidRPr="00932C83">
              <w:rPr>
                <w:rFonts w:ascii="Verdana" w:hAnsi="Verdana" w:cs="Arial"/>
                <w:bCs/>
                <w:i/>
                <w:iCs/>
              </w:rPr>
              <w:t>Senior Director of Finance and Resources</w:t>
            </w:r>
            <w:r w:rsidRPr="00264D61">
              <w:rPr>
                <w:rFonts w:ascii="Verdana" w:hAnsi="Verdana" w:cs="Arial"/>
                <w:bCs/>
              </w:rPr>
              <w:t>.  Other minor wording changes ha</w:t>
            </w:r>
            <w:r>
              <w:rPr>
                <w:rFonts w:ascii="Verdana" w:hAnsi="Verdana" w:cs="Arial"/>
                <w:bCs/>
              </w:rPr>
              <w:t>d</w:t>
            </w:r>
            <w:r w:rsidRPr="00264D61">
              <w:rPr>
                <w:rFonts w:ascii="Verdana" w:hAnsi="Verdana" w:cs="Arial"/>
                <w:bCs/>
              </w:rPr>
              <w:t xml:space="preserve"> been made </w:t>
            </w:r>
            <w:r>
              <w:rPr>
                <w:rFonts w:ascii="Verdana" w:hAnsi="Verdana" w:cs="Arial"/>
                <w:bCs/>
              </w:rPr>
              <w:t>to facilitate reading</w:t>
            </w:r>
            <w:r w:rsidRPr="00264D61">
              <w:rPr>
                <w:rFonts w:ascii="Verdana" w:hAnsi="Verdana" w:cs="Arial"/>
                <w:bCs/>
              </w:rPr>
              <w:t>,</w:t>
            </w:r>
            <w:r>
              <w:rPr>
                <w:rFonts w:ascii="Verdana" w:hAnsi="Verdana" w:cs="Arial"/>
                <w:bCs/>
              </w:rPr>
              <w:t xml:space="preserve"> but </w:t>
            </w:r>
            <w:r w:rsidRPr="00264D61">
              <w:rPr>
                <w:rFonts w:ascii="Verdana" w:hAnsi="Verdana" w:cs="Arial"/>
                <w:bCs/>
              </w:rPr>
              <w:t>none ha</w:t>
            </w:r>
            <w:r>
              <w:rPr>
                <w:rFonts w:ascii="Verdana" w:hAnsi="Verdana" w:cs="Arial"/>
                <w:bCs/>
              </w:rPr>
              <w:t>d</w:t>
            </w:r>
            <w:r w:rsidRPr="00264D61">
              <w:rPr>
                <w:rFonts w:ascii="Verdana" w:hAnsi="Verdana" w:cs="Arial"/>
                <w:bCs/>
              </w:rPr>
              <w:t xml:space="preserve"> changed the meaning</w:t>
            </w:r>
            <w:r w:rsidR="00932C83">
              <w:rPr>
                <w:rFonts w:ascii="Verdana" w:hAnsi="Verdana" w:cs="Arial"/>
                <w:bCs/>
              </w:rPr>
              <w:t xml:space="preserve"> of,</w:t>
            </w:r>
            <w:r w:rsidRPr="00264D61">
              <w:rPr>
                <w:rFonts w:ascii="Verdana" w:hAnsi="Verdana" w:cs="Arial"/>
                <w:bCs/>
              </w:rPr>
              <w:t xml:space="preserve"> or responsibility </w:t>
            </w:r>
            <w:r w:rsidR="00932C83">
              <w:rPr>
                <w:rFonts w:ascii="Verdana" w:hAnsi="Verdana" w:cs="Arial"/>
                <w:bCs/>
              </w:rPr>
              <w:t>described by,</w:t>
            </w:r>
            <w:r w:rsidRPr="00264D61">
              <w:rPr>
                <w:rFonts w:ascii="Verdana" w:hAnsi="Verdana" w:cs="Arial"/>
                <w:bCs/>
              </w:rPr>
              <w:t xml:space="preserve"> any section or control.</w:t>
            </w:r>
          </w:p>
          <w:p w14:paraId="6DD1D6D1" w14:textId="775CCD16" w:rsidR="00264D61" w:rsidRPr="00B13AA1" w:rsidRDefault="00264D61" w:rsidP="00D26FF6">
            <w:pPr>
              <w:jc w:val="both"/>
              <w:rPr>
                <w:rFonts w:ascii="Verdana" w:hAnsi="Verdana"/>
                <w:bCs/>
              </w:rPr>
            </w:pPr>
          </w:p>
        </w:tc>
      </w:tr>
      <w:tr w:rsidR="00264D61" w:rsidRPr="00B13AA1" w14:paraId="2C394F4B" w14:textId="77777777" w:rsidTr="00584680">
        <w:tc>
          <w:tcPr>
            <w:tcW w:w="534" w:type="dxa"/>
          </w:tcPr>
          <w:p w14:paraId="0CFF65E9" w14:textId="7EBD88F9" w:rsidR="00264D61" w:rsidRPr="00B13AA1" w:rsidRDefault="00264D61" w:rsidP="0077530B">
            <w:pPr>
              <w:rPr>
                <w:rFonts w:ascii="Verdana" w:hAnsi="Verdana"/>
                <w:b/>
              </w:rPr>
            </w:pPr>
            <w:r>
              <w:rPr>
                <w:rFonts w:ascii="Verdana" w:hAnsi="Verdana"/>
                <w:b/>
              </w:rPr>
              <w:lastRenderedPageBreak/>
              <w:t>12</w:t>
            </w:r>
          </w:p>
        </w:tc>
        <w:tc>
          <w:tcPr>
            <w:tcW w:w="8788" w:type="dxa"/>
          </w:tcPr>
          <w:p w14:paraId="2967AA19" w14:textId="77777777" w:rsidR="00264D61" w:rsidRDefault="00264D61" w:rsidP="00264D61">
            <w:pPr>
              <w:rPr>
                <w:rFonts w:ascii="Verdana" w:hAnsi="Verdana"/>
                <w:b/>
              </w:rPr>
            </w:pPr>
            <w:r w:rsidRPr="00896864">
              <w:rPr>
                <w:rFonts w:ascii="Verdana" w:hAnsi="Verdana"/>
                <w:b/>
              </w:rPr>
              <w:t>Review of Treasury Management Policy</w:t>
            </w:r>
          </w:p>
          <w:p w14:paraId="42895CA3" w14:textId="77777777" w:rsidR="00264D61" w:rsidRDefault="00264D61" w:rsidP="00336CD9">
            <w:pPr>
              <w:pStyle w:val="NoSpacing"/>
              <w:rPr>
                <w:rFonts w:ascii="Verdana" w:hAnsi="Verdana"/>
                <w:b/>
              </w:rPr>
            </w:pPr>
          </w:p>
          <w:p w14:paraId="4DF38C9A" w14:textId="65E5AF02" w:rsidR="00264D61" w:rsidRPr="00B13AA1" w:rsidRDefault="00264D61" w:rsidP="00264D61">
            <w:pPr>
              <w:pStyle w:val="NoSpacing"/>
              <w:rPr>
                <w:rFonts w:ascii="Verdana" w:hAnsi="Verdana"/>
                <w:bCs/>
              </w:rPr>
            </w:pPr>
            <w:r w:rsidRPr="00B13AA1">
              <w:rPr>
                <w:rFonts w:ascii="Verdana" w:hAnsi="Verdana"/>
                <w:bCs/>
              </w:rPr>
              <w:t>A report, prepared by the Senior Director: Finance &amp; Resources</w:t>
            </w:r>
            <w:r>
              <w:rPr>
                <w:rFonts w:ascii="Verdana" w:hAnsi="Verdana"/>
                <w:bCs/>
              </w:rPr>
              <w:t xml:space="preserve"> and the Finance Manager</w:t>
            </w:r>
            <w:r w:rsidRPr="00B13AA1">
              <w:rPr>
                <w:rFonts w:ascii="Verdana" w:hAnsi="Verdana"/>
                <w:bCs/>
              </w:rPr>
              <w:t>, was received.</w:t>
            </w:r>
          </w:p>
          <w:p w14:paraId="345BBD90" w14:textId="77777777" w:rsidR="00264D61" w:rsidRDefault="00264D61" w:rsidP="00336CD9">
            <w:pPr>
              <w:pStyle w:val="NoSpacing"/>
              <w:rPr>
                <w:rFonts w:ascii="Verdana" w:hAnsi="Verdana"/>
                <w:b/>
              </w:rPr>
            </w:pPr>
          </w:p>
          <w:p w14:paraId="0E11DF74" w14:textId="0C32CF46" w:rsidR="00AE00B2" w:rsidRPr="00AE00B2" w:rsidRDefault="004420C0" w:rsidP="00336CD9">
            <w:pPr>
              <w:pStyle w:val="NoSpacing"/>
              <w:rPr>
                <w:rFonts w:ascii="Verdana" w:hAnsi="Verdana"/>
                <w:bCs/>
              </w:rPr>
            </w:pPr>
            <w:r w:rsidRPr="00AE00B2">
              <w:rPr>
                <w:rFonts w:ascii="Verdana" w:hAnsi="Verdana"/>
                <w:bCs/>
              </w:rPr>
              <w:t>It was noted that no changes to the policy had been proposed</w:t>
            </w:r>
            <w:r w:rsidR="00AE00B2" w:rsidRPr="00AE00B2">
              <w:rPr>
                <w:rFonts w:ascii="Verdana" w:hAnsi="Verdana"/>
                <w:bCs/>
              </w:rPr>
              <w:t xml:space="preserve">, and </w:t>
            </w:r>
            <w:r w:rsidR="00AE00B2">
              <w:rPr>
                <w:rFonts w:ascii="Verdana" w:hAnsi="Verdana"/>
                <w:bCs/>
              </w:rPr>
              <w:t xml:space="preserve">that </w:t>
            </w:r>
            <w:r w:rsidR="00AE00B2" w:rsidRPr="00AE00B2">
              <w:rPr>
                <w:rFonts w:ascii="Verdana" w:hAnsi="Verdana"/>
                <w:bCs/>
              </w:rPr>
              <w:t xml:space="preserve">it </w:t>
            </w:r>
            <w:r w:rsidR="00AE00B2">
              <w:rPr>
                <w:rFonts w:ascii="Verdana" w:hAnsi="Verdana"/>
                <w:bCs/>
              </w:rPr>
              <w:t xml:space="preserve">therefore </w:t>
            </w:r>
            <w:r w:rsidR="00AE00B2" w:rsidRPr="00AE00B2">
              <w:rPr>
                <w:rFonts w:ascii="Verdana" w:hAnsi="Verdana"/>
                <w:bCs/>
              </w:rPr>
              <w:t>provides for the following:</w:t>
            </w:r>
          </w:p>
          <w:p w14:paraId="0BD26BF4" w14:textId="77777777" w:rsidR="00AE00B2" w:rsidRPr="00AE00B2" w:rsidRDefault="00AE00B2" w:rsidP="00336CD9">
            <w:pPr>
              <w:pStyle w:val="NoSpacing"/>
              <w:rPr>
                <w:rFonts w:ascii="Verdana" w:hAnsi="Verdana"/>
                <w:bCs/>
              </w:rPr>
            </w:pPr>
          </w:p>
          <w:p w14:paraId="3C99ECA5" w14:textId="4D0D945F" w:rsidR="004420C0" w:rsidRPr="00AE00B2" w:rsidRDefault="00AE00B2" w:rsidP="00336CD9">
            <w:pPr>
              <w:pStyle w:val="NoSpacing"/>
              <w:rPr>
                <w:rFonts w:ascii="Verdana" w:hAnsi="Verdana"/>
                <w:i/>
                <w:iCs/>
              </w:rPr>
            </w:pPr>
            <w:r w:rsidRPr="00AE00B2">
              <w:rPr>
                <w:rFonts w:ascii="Verdana" w:hAnsi="Verdana"/>
                <w:i/>
                <w:iCs/>
              </w:rPr>
              <w:t>the College will hold its funds at a bank covered by United Kingdom compensation schemes and either registered, or maintaining a significant presence, in the United Kingdom;</w:t>
            </w:r>
          </w:p>
          <w:p w14:paraId="1D01E4D8" w14:textId="6CB4EE42" w:rsidR="00AE00B2" w:rsidRPr="00AE00B2" w:rsidRDefault="00AE00B2" w:rsidP="00336CD9">
            <w:pPr>
              <w:pStyle w:val="NoSpacing"/>
              <w:rPr>
                <w:rFonts w:ascii="Verdana" w:hAnsi="Verdana"/>
                <w:i/>
                <w:iCs/>
              </w:rPr>
            </w:pPr>
          </w:p>
          <w:p w14:paraId="7425583A" w14:textId="5A8DF8BC" w:rsidR="00AE00B2" w:rsidRPr="00AE00B2" w:rsidRDefault="00AE00B2" w:rsidP="00336CD9">
            <w:pPr>
              <w:pStyle w:val="NoSpacing"/>
              <w:rPr>
                <w:rFonts w:ascii="Verdana" w:hAnsi="Verdana"/>
                <w:i/>
                <w:iCs/>
              </w:rPr>
            </w:pPr>
            <w:r w:rsidRPr="00AE00B2">
              <w:rPr>
                <w:rFonts w:ascii="Verdana" w:hAnsi="Verdana"/>
                <w:i/>
                <w:iCs/>
              </w:rPr>
              <w:t>College management will have the power to deposit funds at institutions named in the Policy without any further approval;</w:t>
            </w:r>
          </w:p>
          <w:p w14:paraId="138C1F43" w14:textId="01981473" w:rsidR="00AE00B2" w:rsidRPr="00AE00B2" w:rsidRDefault="00AE00B2" w:rsidP="00336CD9">
            <w:pPr>
              <w:pStyle w:val="NoSpacing"/>
              <w:rPr>
                <w:rFonts w:ascii="Verdana" w:hAnsi="Verdana"/>
                <w:i/>
                <w:iCs/>
              </w:rPr>
            </w:pPr>
          </w:p>
          <w:p w14:paraId="425541B7" w14:textId="700CD5E0" w:rsidR="00AE00B2" w:rsidRPr="00AE00B2" w:rsidRDefault="00AE00B2" w:rsidP="00336CD9">
            <w:pPr>
              <w:pStyle w:val="NoSpacing"/>
              <w:rPr>
                <w:rFonts w:ascii="Verdana" w:hAnsi="Verdana"/>
                <w:i/>
                <w:iCs/>
              </w:rPr>
            </w:pPr>
            <w:r w:rsidRPr="00AE00B2">
              <w:rPr>
                <w:rFonts w:ascii="Verdana" w:hAnsi="Verdana"/>
                <w:i/>
                <w:iCs/>
              </w:rPr>
              <w:t>the use of any other institution must be decided by the Corporation on advice from the Resources Committee;</w:t>
            </w:r>
          </w:p>
          <w:p w14:paraId="3775EDDC" w14:textId="4232D196" w:rsidR="00AE00B2" w:rsidRPr="00AE00B2" w:rsidRDefault="00AE00B2" w:rsidP="00336CD9">
            <w:pPr>
              <w:pStyle w:val="NoSpacing"/>
              <w:rPr>
                <w:rFonts w:ascii="Verdana" w:hAnsi="Verdana"/>
                <w:bCs/>
                <w:i/>
                <w:iCs/>
              </w:rPr>
            </w:pPr>
          </w:p>
          <w:p w14:paraId="329F37F7" w14:textId="168265FC" w:rsidR="00AE00B2" w:rsidRPr="00AE00B2" w:rsidRDefault="00AE00B2" w:rsidP="00336CD9">
            <w:pPr>
              <w:pStyle w:val="NoSpacing"/>
              <w:rPr>
                <w:rFonts w:ascii="Verdana" w:hAnsi="Verdana"/>
                <w:bCs/>
                <w:i/>
                <w:iCs/>
              </w:rPr>
            </w:pPr>
            <w:r w:rsidRPr="00AE00B2">
              <w:rPr>
                <w:rFonts w:ascii="Verdana" w:hAnsi="Verdana"/>
                <w:i/>
                <w:iCs/>
              </w:rPr>
              <w:t xml:space="preserve">the use of any investment vehicle, other than a United Kingdom based deposit account or a </w:t>
            </w:r>
            <w:r w:rsidRPr="00932C83">
              <w:rPr>
                <w:rFonts w:ascii="Verdana" w:hAnsi="Verdana"/>
                <w:bCs/>
                <w:i/>
                <w:iCs/>
              </w:rPr>
              <w:t>money market deposit not exceeding sixth months, must be approved</w:t>
            </w:r>
            <w:r w:rsidRPr="00AE00B2">
              <w:rPr>
                <w:rFonts w:ascii="Verdana" w:hAnsi="Verdana"/>
                <w:i/>
                <w:iCs/>
              </w:rPr>
              <w:t xml:space="preserve"> in advance by the Corporation on advice from the Resources Committee.</w:t>
            </w:r>
          </w:p>
          <w:p w14:paraId="558616AD" w14:textId="77777777" w:rsidR="004420C0" w:rsidRPr="00AE00B2" w:rsidRDefault="004420C0" w:rsidP="00336CD9">
            <w:pPr>
              <w:pStyle w:val="NoSpacing"/>
              <w:rPr>
                <w:rFonts w:ascii="Verdana" w:hAnsi="Verdana"/>
                <w:bCs/>
              </w:rPr>
            </w:pPr>
          </w:p>
          <w:p w14:paraId="33A58814" w14:textId="78184117" w:rsidR="004420C0" w:rsidRDefault="004420C0" w:rsidP="00336CD9">
            <w:pPr>
              <w:pStyle w:val="NoSpacing"/>
              <w:rPr>
                <w:rFonts w:ascii="Verdana" w:hAnsi="Verdana"/>
                <w:bCs/>
              </w:rPr>
            </w:pPr>
            <w:r w:rsidRPr="004420C0">
              <w:rPr>
                <w:rFonts w:ascii="Verdana" w:hAnsi="Verdana"/>
                <w:bCs/>
              </w:rPr>
              <w:t>The policy was approved.</w:t>
            </w:r>
          </w:p>
          <w:p w14:paraId="3B82D35F" w14:textId="77777777" w:rsidR="00D26FF6" w:rsidRDefault="00D26FF6" w:rsidP="00336CD9">
            <w:pPr>
              <w:pStyle w:val="NoSpacing"/>
              <w:rPr>
                <w:rFonts w:ascii="Verdana" w:hAnsi="Verdana"/>
                <w:bCs/>
              </w:rPr>
            </w:pPr>
          </w:p>
          <w:p w14:paraId="32BA39A4" w14:textId="77777777" w:rsidR="00584680" w:rsidRDefault="00584680" w:rsidP="00336CD9">
            <w:pPr>
              <w:pStyle w:val="NoSpacing"/>
              <w:rPr>
                <w:rFonts w:ascii="Verdana" w:hAnsi="Verdana"/>
                <w:bCs/>
              </w:rPr>
            </w:pPr>
          </w:p>
          <w:p w14:paraId="5A0D38A0" w14:textId="77777777" w:rsidR="00584680" w:rsidRDefault="00584680" w:rsidP="00336CD9">
            <w:pPr>
              <w:pStyle w:val="NoSpacing"/>
              <w:rPr>
                <w:rFonts w:ascii="Verdana" w:hAnsi="Verdana"/>
                <w:bCs/>
              </w:rPr>
            </w:pPr>
          </w:p>
          <w:p w14:paraId="3CF55E8E" w14:textId="2D420D83" w:rsidR="00584680" w:rsidRPr="004420C0" w:rsidRDefault="00584680" w:rsidP="00336CD9">
            <w:pPr>
              <w:pStyle w:val="NoSpacing"/>
              <w:rPr>
                <w:rFonts w:ascii="Verdana" w:hAnsi="Verdana"/>
                <w:bCs/>
              </w:rPr>
            </w:pPr>
          </w:p>
        </w:tc>
      </w:tr>
      <w:tr w:rsidR="00AE00B2" w:rsidRPr="00B13AA1" w14:paraId="1E95CB89" w14:textId="77777777" w:rsidTr="00584680">
        <w:tc>
          <w:tcPr>
            <w:tcW w:w="534" w:type="dxa"/>
          </w:tcPr>
          <w:p w14:paraId="3C374C9B" w14:textId="743816A0" w:rsidR="00AE00B2" w:rsidRDefault="00AE00B2" w:rsidP="0077530B">
            <w:pPr>
              <w:rPr>
                <w:rFonts w:ascii="Verdana" w:hAnsi="Verdana"/>
                <w:b/>
              </w:rPr>
            </w:pPr>
            <w:r>
              <w:rPr>
                <w:rFonts w:ascii="Verdana" w:hAnsi="Verdana"/>
                <w:b/>
              </w:rPr>
              <w:lastRenderedPageBreak/>
              <w:t>13</w:t>
            </w:r>
          </w:p>
        </w:tc>
        <w:tc>
          <w:tcPr>
            <w:tcW w:w="8788" w:type="dxa"/>
          </w:tcPr>
          <w:p w14:paraId="64486C65" w14:textId="77777777" w:rsidR="00AE00B2" w:rsidRDefault="00AE00B2" w:rsidP="00AE00B2">
            <w:pPr>
              <w:pStyle w:val="NoSpacing"/>
              <w:rPr>
                <w:rFonts w:ascii="Verdana" w:hAnsi="Verdana"/>
                <w:b/>
              </w:rPr>
            </w:pPr>
            <w:r>
              <w:rPr>
                <w:rFonts w:ascii="Verdana" w:hAnsi="Verdana"/>
                <w:b/>
              </w:rPr>
              <w:t>Health &amp; Safety Annual Report 2021</w:t>
            </w:r>
          </w:p>
          <w:p w14:paraId="64D684DE" w14:textId="77777777" w:rsidR="00AE00B2" w:rsidRDefault="00AE00B2" w:rsidP="00264D61">
            <w:pPr>
              <w:rPr>
                <w:rFonts w:ascii="Verdana" w:hAnsi="Verdana"/>
                <w:b/>
              </w:rPr>
            </w:pPr>
          </w:p>
          <w:p w14:paraId="6FDE45F7" w14:textId="3B859AD8" w:rsidR="00AE00B2" w:rsidRDefault="00AE00B2" w:rsidP="00264D61">
            <w:pPr>
              <w:rPr>
                <w:rFonts w:ascii="Verdana" w:hAnsi="Verdana"/>
                <w:bCs/>
              </w:rPr>
            </w:pPr>
            <w:r w:rsidRPr="00AE00B2">
              <w:rPr>
                <w:rFonts w:ascii="Verdana" w:hAnsi="Verdana"/>
                <w:bCs/>
              </w:rPr>
              <w:t>The report</w:t>
            </w:r>
            <w:r w:rsidR="00D26FF6">
              <w:rPr>
                <w:rFonts w:ascii="Verdana" w:hAnsi="Verdana"/>
                <w:bCs/>
              </w:rPr>
              <w:t>, originally schedule for the June 2021 meeting of the Committee (which had been unavoidably cancelled),</w:t>
            </w:r>
            <w:r w:rsidRPr="00AE00B2">
              <w:rPr>
                <w:rFonts w:ascii="Verdana" w:hAnsi="Verdana"/>
                <w:bCs/>
              </w:rPr>
              <w:t xml:space="preserve"> was received</w:t>
            </w:r>
            <w:r>
              <w:rPr>
                <w:rFonts w:ascii="Verdana" w:hAnsi="Verdana"/>
                <w:bCs/>
              </w:rPr>
              <w:t xml:space="preserve"> setting out information related to the College’s response to the pandemic, health &amp; safety training, the Health &amp; Safety Committee, the health &amp; safety audit cycle, safeguarding, the Accelerated Learning Pathway, </w:t>
            </w:r>
            <w:r w:rsidR="000C4807">
              <w:rPr>
                <w:rFonts w:ascii="Verdana" w:hAnsi="Verdana"/>
                <w:bCs/>
              </w:rPr>
              <w:t>work experience, the schools police liaison officer (shared with Leyton Sixth Form College), fire safety, evacuation chairs, asbestos, water hygiene, the refectory, portable appliance testing, College adherence to the Disability Discrimination Act, campus officers, first aid room, talent lab / entry periods, sports hall &amp; weights room, safety awareness, and summer works 2021.</w:t>
            </w:r>
          </w:p>
          <w:p w14:paraId="38E1097A" w14:textId="2C355FF8" w:rsidR="000C4807" w:rsidRDefault="000C4807" w:rsidP="00264D61">
            <w:pPr>
              <w:rPr>
                <w:rFonts w:ascii="Verdana" w:hAnsi="Verdana"/>
                <w:bCs/>
              </w:rPr>
            </w:pPr>
          </w:p>
          <w:p w14:paraId="16AF6DFC" w14:textId="0FD606D2" w:rsidR="000C4807" w:rsidRDefault="000C4807" w:rsidP="00264D61">
            <w:pPr>
              <w:rPr>
                <w:rFonts w:ascii="Verdana" w:hAnsi="Verdana"/>
                <w:bCs/>
              </w:rPr>
            </w:pPr>
            <w:r>
              <w:rPr>
                <w:rFonts w:ascii="Verdana" w:hAnsi="Verdana"/>
                <w:bCs/>
              </w:rPr>
              <w:t>No reportable accidents had occurred during the 2020-21 year.  There had been two minor accidents on the College premises</w:t>
            </w:r>
            <w:r w:rsidR="00932C83">
              <w:rPr>
                <w:rFonts w:ascii="Verdana" w:hAnsi="Verdana"/>
                <w:bCs/>
              </w:rPr>
              <w:t>, without adverse consequences</w:t>
            </w:r>
            <w:r>
              <w:rPr>
                <w:rFonts w:ascii="Verdana" w:hAnsi="Verdana"/>
                <w:bCs/>
              </w:rPr>
              <w:t xml:space="preserve"> </w:t>
            </w:r>
            <w:r w:rsidR="00932C83">
              <w:rPr>
                <w:rFonts w:ascii="Verdana" w:hAnsi="Verdana"/>
                <w:bCs/>
              </w:rPr>
              <w:t>in either circumstance</w:t>
            </w:r>
            <w:r>
              <w:rPr>
                <w:rFonts w:ascii="Verdana" w:hAnsi="Verdana"/>
                <w:bCs/>
              </w:rPr>
              <w:t>.</w:t>
            </w:r>
          </w:p>
          <w:p w14:paraId="2F5604BD" w14:textId="1200A05A" w:rsidR="000C4807" w:rsidRDefault="000C4807" w:rsidP="00264D61">
            <w:pPr>
              <w:rPr>
                <w:rFonts w:ascii="Verdana" w:hAnsi="Verdana"/>
                <w:bCs/>
              </w:rPr>
            </w:pPr>
          </w:p>
          <w:p w14:paraId="3D14606E" w14:textId="3B25634F" w:rsidR="000C4807" w:rsidRPr="00C65637" w:rsidRDefault="000C4807" w:rsidP="00264D61">
            <w:pPr>
              <w:rPr>
                <w:rFonts w:ascii="Verdana" w:hAnsi="Verdana"/>
                <w:bCs/>
              </w:rPr>
            </w:pPr>
            <w:r w:rsidRPr="00C65637">
              <w:rPr>
                <w:rFonts w:ascii="Verdana" w:hAnsi="Verdana"/>
                <w:bCs/>
              </w:rPr>
              <w:t>The following areas of concern had been noted in the Report:</w:t>
            </w:r>
          </w:p>
          <w:p w14:paraId="02CE3308" w14:textId="3B886F1B" w:rsidR="000C4807" w:rsidRPr="00C65637" w:rsidRDefault="000C4807" w:rsidP="00264D61">
            <w:pPr>
              <w:rPr>
                <w:rFonts w:ascii="Verdana" w:hAnsi="Verdana"/>
                <w:bCs/>
              </w:rPr>
            </w:pPr>
          </w:p>
          <w:p w14:paraId="7C1B374C" w14:textId="315C38D8" w:rsidR="000C4807" w:rsidRPr="00C65637" w:rsidRDefault="000C4807" w:rsidP="00264D61">
            <w:pPr>
              <w:rPr>
                <w:rFonts w:ascii="Verdana" w:hAnsi="Verdana" w:cs="Arial"/>
                <w:bCs/>
                <w:i/>
                <w:iCs/>
              </w:rPr>
            </w:pPr>
            <w:r w:rsidRPr="00C65637">
              <w:rPr>
                <w:rFonts w:ascii="Verdana" w:hAnsi="Verdana" w:cs="Arial"/>
                <w:bCs/>
                <w:i/>
                <w:iCs/>
              </w:rPr>
              <w:t>local gang culture spreading to the College;</w:t>
            </w:r>
          </w:p>
          <w:p w14:paraId="508E1853" w14:textId="76480F07" w:rsidR="000C4807" w:rsidRPr="00C65637" w:rsidRDefault="000C4807" w:rsidP="00264D61">
            <w:pPr>
              <w:rPr>
                <w:rFonts w:ascii="Verdana" w:hAnsi="Verdana" w:cs="Arial"/>
                <w:bCs/>
                <w:i/>
                <w:iCs/>
              </w:rPr>
            </w:pPr>
          </w:p>
          <w:p w14:paraId="45756871" w14:textId="14D0EE15" w:rsidR="000C4807" w:rsidRPr="00C65637" w:rsidRDefault="00C65637" w:rsidP="00264D61">
            <w:pPr>
              <w:rPr>
                <w:rFonts w:ascii="Verdana" w:hAnsi="Verdana" w:cs="Arial"/>
                <w:bCs/>
                <w:i/>
                <w:iCs/>
              </w:rPr>
            </w:pPr>
            <w:r>
              <w:rPr>
                <w:rFonts w:ascii="Verdana" w:hAnsi="Verdana" w:cs="Arial"/>
                <w:bCs/>
                <w:i/>
                <w:iCs/>
              </w:rPr>
              <w:t>an i</w:t>
            </w:r>
            <w:r w:rsidR="000C4807" w:rsidRPr="00C65637">
              <w:rPr>
                <w:rFonts w:ascii="Verdana" w:hAnsi="Verdana" w:cs="Arial"/>
                <w:bCs/>
                <w:i/>
                <w:iCs/>
              </w:rPr>
              <w:t xml:space="preserve">ncrease </w:t>
            </w:r>
            <w:r>
              <w:rPr>
                <w:rFonts w:ascii="Verdana" w:hAnsi="Verdana" w:cs="Arial"/>
                <w:bCs/>
                <w:i/>
                <w:iCs/>
              </w:rPr>
              <w:t xml:space="preserve">in the number of </w:t>
            </w:r>
            <w:r w:rsidR="000C4807" w:rsidRPr="00C65637">
              <w:rPr>
                <w:rFonts w:ascii="Verdana" w:hAnsi="Verdana" w:cs="Arial"/>
                <w:bCs/>
                <w:i/>
                <w:iCs/>
              </w:rPr>
              <w:t>students with diabetes;</w:t>
            </w:r>
          </w:p>
          <w:p w14:paraId="3245187F" w14:textId="1FC994F5" w:rsidR="000C4807" w:rsidRPr="00C65637" w:rsidRDefault="000C4807" w:rsidP="00264D61">
            <w:pPr>
              <w:rPr>
                <w:rFonts w:ascii="Verdana" w:hAnsi="Verdana"/>
                <w:bCs/>
                <w:i/>
                <w:iCs/>
              </w:rPr>
            </w:pPr>
          </w:p>
          <w:p w14:paraId="13644629" w14:textId="66F6515B" w:rsidR="000C4807" w:rsidRPr="00C65637" w:rsidRDefault="00C65637" w:rsidP="00264D61">
            <w:pPr>
              <w:rPr>
                <w:rFonts w:ascii="Verdana" w:hAnsi="Verdana" w:cs="Arial"/>
                <w:bCs/>
                <w:i/>
                <w:iCs/>
                <w:color w:val="000000"/>
              </w:rPr>
            </w:pPr>
            <w:r>
              <w:rPr>
                <w:rFonts w:ascii="Verdana" w:hAnsi="Verdana" w:cs="Arial"/>
                <w:bCs/>
                <w:i/>
                <w:iCs/>
              </w:rPr>
              <w:t>an i</w:t>
            </w:r>
            <w:r w:rsidRPr="00C65637">
              <w:rPr>
                <w:rFonts w:ascii="Verdana" w:hAnsi="Verdana" w:cs="Arial"/>
                <w:bCs/>
                <w:i/>
                <w:iCs/>
              </w:rPr>
              <w:t xml:space="preserve">ncrease </w:t>
            </w:r>
            <w:r>
              <w:rPr>
                <w:rFonts w:ascii="Verdana" w:hAnsi="Verdana" w:cs="Arial"/>
                <w:bCs/>
                <w:i/>
                <w:iCs/>
              </w:rPr>
              <w:t xml:space="preserve">in the number of </w:t>
            </w:r>
            <w:r w:rsidR="000C4807" w:rsidRPr="00C65637">
              <w:rPr>
                <w:rFonts w:ascii="Verdana" w:hAnsi="Verdana" w:cs="Arial"/>
                <w:bCs/>
                <w:i/>
                <w:iCs/>
              </w:rPr>
              <w:t xml:space="preserve">students </w:t>
            </w:r>
            <w:r w:rsidR="000C4807" w:rsidRPr="00C65637">
              <w:rPr>
                <w:rFonts w:ascii="Verdana" w:hAnsi="Verdana" w:cs="Arial"/>
                <w:bCs/>
                <w:i/>
                <w:iCs/>
                <w:color w:val="000000"/>
              </w:rPr>
              <w:t>carrying knives/weapons;</w:t>
            </w:r>
          </w:p>
          <w:p w14:paraId="0DE3B312" w14:textId="73596632" w:rsidR="000C4807" w:rsidRPr="00C65637" w:rsidRDefault="000C4807" w:rsidP="00264D61">
            <w:pPr>
              <w:rPr>
                <w:rFonts w:ascii="Verdana" w:hAnsi="Verdana"/>
                <w:bCs/>
                <w:i/>
                <w:iCs/>
                <w:color w:val="000000"/>
              </w:rPr>
            </w:pPr>
          </w:p>
          <w:p w14:paraId="47B26FE5" w14:textId="7EC98254" w:rsidR="000C4807" w:rsidRPr="00C65637" w:rsidRDefault="00C65637" w:rsidP="00264D61">
            <w:pPr>
              <w:rPr>
                <w:rFonts w:ascii="Verdana" w:hAnsi="Verdana" w:cs="Arial"/>
                <w:bCs/>
                <w:i/>
                <w:iCs/>
              </w:rPr>
            </w:pPr>
            <w:r>
              <w:rPr>
                <w:rFonts w:ascii="Verdana" w:hAnsi="Verdana" w:cs="Arial"/>
                <w:bCs/>
                <w:i/>
                <w:iCs/>
              </w:rPr>
              <w:t>s</w:t>
            </w:r>
            <w:r w:rsidR="000C4807" w:rsidRPr="00C65637">
              <w:rPr>
                <w:rFonts w:ascii="Verdana" w:hAnsi="Verdana" w:cs="Arial"/>
                <w:bCs/>
                <w:i/>
                <w:iCs/>
              </w:rPr>
              <w:t xml:space="preserve">cience </w:t>
            </w:r>
            <w:r>
              <w:rPr>
                <w:rFonts w:ascii="Verdana" w:hAnsi="Verdana" w:cs="Arial"/>
                <w:bCs/>
                <w:i/>
                <w:iCs/>
              </w:rPr>
              <w:t>departments</w:t>
            </w:r>
            <w:r w:rsidR="000C4807" w:rsidRPr="00C65637">
              <w:rPr>
                <w:rFonts w:ascii="Verdana" w:hAnsi="Verdana" w:cs="Arial"/>
                <w:bCs/>
                <w:i/>
                <w:iCs/>
              </w:rPr>
              <w:t>;</w:t>
            </w:r>
          </w:p>
          <w:p w14:paraId="28BE25A4" w14:textId="21B6C47E" w:rsidR="000C4807" w:rsidRPr="00C65637" w:rsidRDefault="000C4807" w:rsidP="00264D61">
            <w:pPr>
              <w:rPr>
                <w:rFonts w:ascii="Verdana" w:hAnsi="Verdana"/>
                <w:bCs/>
                <w:i/>
                <w:iCs/>
              </w:rPr>
            </w:pPr>
          </w:p>
          <w:p w14:paraId="7B9CED49" w14:textId="2393528D" w:rsidR="000C4807" w:rsidRPr="00C65637" w:rsidRDefault="00C65637" w:rsidP="00264D61">
            <w:pPr>
              <w:rPr>
                <w:rFonts w:ascii="Verdana" w:hAnsi="Verdana" w:cs="Arial"/>
                <w:bCs/>
                <w:i/>
                <w:iCs/>
              </w:rPr>
            </w:pPr>
            <w:r>
              <w:rPr>
                <w:rFonts w:ascii="Verdana" w:hAnsi="Verdana" w:cs="Arial"/>
                <w:bCs/>
                <w:i/>
                <w:iCs/>
              </w:rPr>
              <w:t xml:space="preserve">the </w:t>
            </w:r>
            <w:r w:rsidR="000C4807" w:rsidRPr="00C65637">
              <w:rPr>
                <w:rFonts w:ascii="Verdana" w:hAnsi="Verdana" w:cs="Arial"/>
                <w:bCs/>
                <w:i/>
                <w:iCs/>
              </w:rPr>
              <w:t xml:space="preserve">Art </w:t>
            </w:r>
            <w:r>
              <w:rPr>
                <w:rFonts w:ascii="Verdana" w:hAnsi="Verdana" w:cs="Arial"/>
                <w:bCs/>
                <w:i/>
                <w:iCs/>
              </w:rPr>
              <w:t>D</w:t>
            </w:r>
            <w:r w:rsidR="000C4807" w:rsidRPr="00C65637">
              <w:rPr>
                <w:rFonts w:ascii="Verdana" w:hAnsi="Verdana" w:cs="Arial"/>
                <w:bCs/>
                <w:i/>
                <w:iCs/>
              </w:rPr>
              <w:t>epartment;</w:t>
            </w:r>
          </w:p>
          <w:p w14:paraId="78849128" w14:textId="10C19A94" w:rsidR="000C4807" w:rsidRPr="00C65637" w:rsidRDefault="000C4807" w:rsidP="00264D61">
            <w:pPr>
              <w:rPr>
                <w:rFonts w:ascii="Verdana" w:hAnsi="Verdana"/>
                <w:bCs/>
                <w:i/>
                <w:iCs/>
              </w:rPr>
            </w:pPr>
          </w:p>
          <w:p w14:paraId="6E53DABB" w14:textId="1A7B34F9" w:rsidR="000C4807" w:rsidRPr="00C65637" w:rsidRDefault="00C65637" w:rsidP="00264D61">
            <w:pPr>
              <w:rPr>
                <w:rFonts w:ascii="Verdana" w:hAnsi="Verdana" w:cs="Arial"/>
                <w:bCs/>
              </w:rPr>
            </w:pPr>
            <w:r>
              <w:rPr>
                <w:rFonts w:ascii="Verdana" w:hAnsi="Verdana" w:cs="Arial"/>
                <w:bCs/>
                <w:i/>
                <w:iCs/>
              </w:rPr>
              <w:t>the s</w:t>
            </w:r>
            <w:r w:rsidRPr="00C65637">
              <w:rPr>
                <w:rFonts w:ascii="Verdana" w:hAnsi="Verdana" w:cs="Arial"/>
                <w:bCs/>
                <w:i/>
                <w:iCs/>
              </w:rPr>
              <w:t>ports hall and weights room;</w:t>
            </w:r>
            <w:r>
              <w:rPr>
                <w:rFonts w:ascii="Verdana" w:hAnsi="Verdana" w:cs="Arial"/>
                <w:bCs/>
              </w:rPr>
              <w:t xml:space="preserve"> and</w:t>
            </w:r>
          </w:p>
          <w:p w14:paraId="6E215979" w14:textId="107271FE" w:rsidR="00C65637" w:rsidRPr="00C65637" w:rsidRDefault="00C65637" w:rsidP="00264D61">
            <w:pPr>
              <w:rPr>
                <w:rFonts w:ascii="Verdana" w:hAnsi="Verdana"/>
                <w:bCs/>
                <w:i/>
                <w:iCs/>
              </w:rPr>
            </w:pPr>
          </w:p>
          <w:p w14:paraId="118BDAA5" w14:textId="6EDF5E6A" w:rsidR="00C65637" w:rsidRPr="00C65637" w:rsidRDefault="00C65637" w:rsidP="00264D61">
            <w:pPr>
              <w:rPr>
                <w:rFonts w:ascii="Verdana" w:hAnsi="Verdana"/>
                <w:bCs/>
                <w:i/>
                <w:iCs/>
              </w:rPr>
            </w:pPr>
            <w:r>
              <w:rPr>
                <w:rFonts w:ascii="Verdana" w:hAnsi="Verdana" w:cs="Arial"/>
                <w:bCs/>
                <w:i/>
                <w:iCs/>
                <w:color w:val="000000"/>
              </w:rPr>
              <w:t>o</w:t>
            </w:r>
            <w:r w:rsidRPr="00C65637">
              <w:rPr>
                <w:rFonts w:ascii="Verdana" w:hAnsi="Verdana" w:cs="Arial"/>
                <w:bCs/>
                <w:i/>
                <w:iCs/>
                <w:color w:val="000000"/>
              </w:rPr>
              <w:t>vercrowding</w:t>
            </w:r>
            <w:r w:rsidRPr="00C65637">
              <w:rPr>
                <w:rFonts w:ascii="Verdana" w:hAnsi="Verdana" w:cs="Arial"/>
                <w:bCs/>
                <w:i/>
                <w:iCs/>
              </w:rPr>
              <w:t xml:space="preserve"> </w:t>
            </w:r>
            <w:r>
              <w:rPr>
                <w:rFonts w:ascii="Verdana" w:hAnsi="Verdana" w:cs="Arial"/>
                <w:bCs/>
                <w:i/>
                <w:iCs/>
              </w:rPr>
              <w:t>in</w:t>
            </w:r>
            <w:r w:rsidRPr="00C65637">
              <w:rPr>
                <w:rFonts w:ascii="Verdana" w:hAnsi="Verdana" w:cs="Arial"/>
                <w:bCs/>
                <w:i/>
                <w:iCs/>
              </w:rPr>
              <w:t xml:space="preserve"> some offices.</w:t>
            </w:r>
          </w:p>
          <w:p w14:paraId="308C448C" w14:textId="102E6E8D" w:rsidR="000C4807" w:rsidRPr="00C65637" w:rsidRDefault="000C4807" w:rsidP="00264D61">
            <w:pPr>
              <w:rPr>
                <w:rFonts w:ascii="Verdana" w:hAnsi="Verdana"/>
                <w:bCs/>
              </w:rPr>
            </w:pPr>
          </w:p>
          <w:p w14:paraId="6053D9D5" w14:textId="51C3B3D0" w:rsidR="000C4807" w:rsidRDefault="00C65637" w:rsidP="00264D61">
            <w:pPr>
              <w:rPr>
                <w:rFonts w:ascii="Verdana" w:hAnsi="Verdana"/>
                <w:bCs/>
              </w:rPr>
            </w:pPr>
            <w:r>
              <w:rPr>
                <w:rFonts w:ascii="Verdana" w:hAnsi="Verdana"/>
                <w:bCs/>
              </w:rPr>
              <w:t>Principal areas requiring improvement had been noted as:</w:t>
            </w:r>
          </w:p>
          <w:p w14:paraId="667CFD03" w14:textId="64034969" w:rsidR="00C65637" w:rsidRDefault="00C65637" w:rsidP="00264D61">
            <w:pPr>
              <w:rPr>
                <w:rFonts w:ascii="Verdana" w:hAnsi="Verdana"/>
                <w:bCs/>
              </w:rPr>
            </w:pPr>
          </w:p>
          <w:p w14:paraId="6D241B81" w14:textId="6B373B73" w:rsidR="00C65637" w:rsidRDefault="00C65637" w:rsidP="00264D61">
            <w:pPr>
              <w:rPr>
                <w:rFonts w:ascii="Verdana" w:hAnsi="Verdana"/>
                <w:bCs/>
              </w:rPr>
            </w:pPr>
            <w:r w:rsidRPr="00C65637">
              <w:rPr>
                <w:rFonts w:ascii="Verdana" w:hAnsi="Verdana"/>
                <w:bCs/>
                <w:i/>
                <w:iCs/>
              </w:rPr>
              <w:t>health &amp; safety training;</w:t>
            </w:r>
            <w:r>
              <w:rPr>
                <w:rFonts w:ascii="Verdana" w:hAnsi="Verdana"/>
                <w:bCs/>
              </w:rPr>
              <w:t xml:space="preserve"> and</w:t>
            </w:r>
          </w:p>
          <w:p w14:paraId="6E6CDC36" w14:textId="77777777" w:rsidR="00C65637" w:rsidRDefault="00C65637" w:rsidP="00264D61">
            <w:pPr>
              <w:rPr>
                <w:rFonts w:ascii="Verdana" w:hAnsi="Verdana"/>
                <w:bCs/>
              </w:rPr>
            </w:pPr>
          </w:p>
          <w:p w14:paraId="40F0934D" w14:textId="0F0FDBB8" w:rsidR="00C65637" w:rsidRPr="00C65637" w:rsidRDefault="00C65637" w:rsidP="00264D61">
            <w:pPr>
              <w:rPr>
                <w:rFonts w:ascii="Verdana" w:hAnsi="Verdana"/>
                <w:bCs/>
                <w:i/>
                <w:iCs/>
              </w:rPr>
            </w:pPr>
            <w:r w:rsidRPr="00C65637">
              <w:rPr>
                <w:rFonts w:ascii="Verdana" w:hAnsi="Verdana"/>
                <w:bCs/>
                <w:i/>
                <w:iCs/>
              </w:rPr>
              <w:t>risk assessments</w:t>
            </w:r>
          </w:p>
          <w:p w14:paraId="4E29B5D9" w14:textId="77777777" w:rsidR="00AE00B2" w:rsidRDefault="00AE00B2" w:rsidP="00264D61">
            <w:pPr>
              <w:rPr>
                <w:rFonts w:ascii="Verdana" w:hAnsi="Verdana"/>
                <w:b/>
              </w:rPr>
            </w:pPr>
          </w:p>
          <w:p w14:paraId="4D8129D3" w14:textId="5DB9F9B6" w:rsidR="00AE00B2" w:rsidRDefault="00D26FF6" w:rsidP="00264D61">
            <w:pPr>
              <w:rPr>
                <w:rFonts w:ascii="Verdana" w:hAnsi="Verdana"/>
                <w:bCs/>
              </w:rPr>
            </w:pPr>
            <w:r>
              <w:rPr>
                <w:rFonts w:ascii="Verdana" w:hAnsi="Verdana"/>
                <w:bCs/>
              </w:rPr>
              <w:t>The College’s response to the areas identified as requiring improvement will be reported in a remedial plan to be present to the next meeting of the Committee.</w:t>
            </w:r>
          </w:p>
          <w:p w14:paraId="468AEF3C" w14:textId="77777777" w:rsidR="00C65637" w:rsidRDefault="00C65637" w:rsidP="00264D61">
            <w:pPr>
              <w:rPr>
                <w:rFonts w:ascii="Verdana" w:hAnsi="Verdana"/>
                <w:bCs/>
              </w:rPr>
            </w:pPr>
          </w:p>
          <w:p w14:paraId="0F7369C7" w14:textId="20D055CC" w:rsidR="00C65637" w:rsidRDefault="00C65637" w:rsidP="00264D61">
            <w:pPr>
              <w:rPr>
                <w:rFonts w:ascii="Verdana" w:hAnsi="Verdana"/>
                <w:bCs/>
              </w:rPr>
            </w:pPr>
            <w:r>
              <w:rPr>
                <w:rFonts w:ascii="Verdana" w:hAnsi="Verdana"/>
                <w:bCs/>
              </w:rPr>
              <w:t>The College’s risk assessment for Covid-19 was also received and noted.</w:t>
            </w:r>
          </w:p>
          <w:p w14:paraId="2D61171F" w14:textId="77777777" w:rsidR="00D26FF6" w:rsidRDefault="00D26FF6" w:rsidP="00D26FF6">
            <w:pPr>
              <w:rPr>
                <w:rFonts w:ascii="Verdana" w:hAnsi="Verdana"/>
                <w:bCs/>
              </w:rPr>
            </w:pPr>
          </w:p>
          <w:p w14:paraId="7D237B2A" w14:textId="77777777" w:rsidR="00584680" w:rsidRDefault="00584680" w:rsidP="00D26FF6">
            <w:pPr>
              <w:rPr>
                <w:rFonts w:ascii="Verdana" w:hAnsi="Verdana"/>
                <w:bCs/>
              </w:rPr>
            </w:pPr>
          </w:p>
          <w:p w14:paraId="03669B2E" w14:textId="77777777" w:rsidR="00584680" w:rsidRDefault="00584680" w:rsidP="00D26FF6">
            <w:pPr>
              <w:rPr>
                <w:rFonts w:ascii="Verdana" w:hAnsi="Verdana"/>
                <w:bCs/>
              </w:rPr>
            </w:pPr>
          </w:p>
          <w:p w14:paraId="6B818571" w14:textId="77777777" w:rsidR="00584680" w:rsidRDefault="00584680" w:rsidP="00D26FF6">
            <w:pPr>
              <w:rPr>
                <w:rFonts w:ascii="Verdana" w:hAnsi="Verdana"/>
                <w:bCs/>
              </w:rPr>
            </w:pPr>
          </w:p>
          <w:p w14:paraId="281F3D20" w14:textId="77777777" w:rsidR="00584680" w:rsidRDefault="00584680" w:rsidP="00D26FF6">
            <w:pPr>
              <w:rPr>
                <w:rFonts w:ascii="Verdana" w:hAnsi="Verdana"/>
                <w:bCs/>
              </w:rPr>
            </w:pPr>
          </w:p>
          <w:p w14:paraId="1F9BBF2D" w14:textId="77777777" w:rsidR="00584680" w:rsidRDefault="00584680" w:rsidP="00D26FF6">
            <w:pPr>
              <w:rPr>
                <w:rFonts w:ascii="Verdana" w:hAnsi="Verdana"/>
                <w:bCs/>
              </w:rPr>
            </w:pPr>
          </w:p>
          <w:p w14:paraId="24EC3631" w14:textId="77777777" w:rsidR="00584680" w:rsidRDefault="00584680" w:rsidP="00D26FF6">
            <w:pPr>
              <w:rPr>
                <w:rFonts w:ascii="Verdana" w:hAnsi="Verdana"/>
                <w:bCs/>
              </w:rPr>
            </w:pPr>
          </w:p>
          <w:p w14:paraId="3082A236" w14:textId="3501E648" w:rsidR="00584680" w:rsidRPr="00C65637" w:rsidRDefault="00584680" w:rsidP="00D26FF6">
            <w:pPr>
              <w:rPr>
                <w:rFonts w:ascii="Verdana" w:hAnsi="Verdana"/>
                <w:bCs/>
              </w:rPr>
            </w:pPr>
          </w:p>
        </w:tc>
      </w:tr>
      <w:tr w:rsidR="00C65637" w:rsidRPr="00B13AA1" w14:paraId="757A50EC" w14:textId="77777777" w:rsidTr="00584680">
        <w:tc>
          <w:tcPr>
            <w:tcW w:w="534" w:type="dxa"/>
          </w:tcPr>
          <w:p w14:paraId="73BDB3E4" w14:textId="64AEF63D" w:rsidR="00C65637" w:rsidRDefault="00C65637" w:rsidP="0077530B">
            <w:pPr>
              <w:rPr>
                <w:rFonts w:ascii="Verdana" w:hAnsi="Verdana"/>
                <w:b/>
              </w:rPr>
            </w:pPr>
            <w:r>
              <w:rPr>
                <w:rFonts w:ascii="Verdana" w:hAnsi="Verdana"/>
                <w:b/>
              </w:rPr>
              <w:lastRenderedPageBreak/>
              <w:t>14</w:t>
            </w:r>
          </w:p>
        </w:tc>
        <w:tc>
          <w:tcPr>
            <w:tcW w:w="8788" w:type="dxa"/>
          </w:tcPr>
          <w:p w14:paraId="43A43883" w14:textId="77777777" w:rsidR="00C65637" w:rsidRDefault="00C65637" w:rsidP="00C65637">
            <w:pPr>
              <w:rPr>
                <w:rFonts w:ascii="Verdana" w:hAnsi="Verdana"/>
                <w:b/>
              </w:rPr>
            </w:pPr>
            <w:r>
              <w:rPr>
                <w:rFonts w:ascii="Verdana" w:hAnsi="Verdana"/>
                <w:b/>
              </w:rPr>
              <w:t>Site Maintenance: Review of Current Status and Future Works</w:t>
            </w:r>
          </w:p>
          <w:p w14:paraId="67184FCA" w14:textId="77777777" w:rsidR="00C65637" w:rsidRDefault="00C65637" w:rsidP="00AE00B2">
            <w:pPr>
              <w:pStyle w:val="NoSpacing"/>
              <w:rPr>
                <w:rFonts w:ascii="Verdana" w:hAnsi="Verdana"/>
                <w:b/>
              </w:rPr>
            </w:pPr>
          </w:p>
          <w:p w14:paraId="340FB363" w14:textId="77777777" w:rsidR="00BE7501" w:rsidRPr="00B13AA1" w:rsidRDefault="00BE7501" w:rsidP="00BE7501">
            <w:pPr>
              <w:pStyle w:val="NoSpacing"/>
              <w:rPr>
                <w:rFonts w:ascii="Verdana" w:hAnsi="Verdana"/>
                <w:bCs/>
              </w:rPr>
            </w:pPr>
            <w:r w:rsidRPr="00B13AA1">
              <w:rPr>
                <w:rFonts w:ascii="Verdana" w:hAnsi="Verdana"/>
                <w:bCs/>
              </w:rPr>
              <w:t>A report, prepared by the Senior Director: Finance &amp; Resources, was received.</w:t>
            </w:r>
          </w:p>
          <w:p w14:paraId="3E8827DF" w14:textId="77777777" w:rsidR="00C65637" w:rsidRDefault="00C65637" w:rsidP="00C65637">
            <w:pPr>
              <w:pStyle w:val="NoSpacing"/>
              <w:rPr>
                <w:rFonts w:ascii="Verdana" w:hAnsi="Verdana"/>
                <w:b/>
              </w:rPr>
            </w:pPr>
          </w:p>
          <w:p w14:paraId="0DFEF05B" w14:textId="77777777" w:rsidR="00C65637" w:rsidRDefault="00C65637" w:rsidP="00C65637">
            <w:pPr>
              <w:pStyle w:val="NoSpacing"/>
              <w:rPr>
                <w:rFonts w:ascii="Verdana" w:hAnsi="Verdana"/>
                <w:bCs/>
              </w:rPr>
            </w:pPr>
            <w:r w:rsidRPr="00AE00B2">
              <w:rPr>
                <w:rFonts w:ascii="Verdana" w:hAnsi="Verdana"/>
                <w:bCs/>
              </w:rPr>
              <w:t>It was noted that</w:t>
            </w:r>
            <w:r>
              <w:rPr>
                <w:rFonts w:ascii="Verdana" w:hAnsi="Verdana"/>
                <w:bCs/>
              </w:rPr>
              <w:t>:</w:t>
            </w:r>
          </w:p>
          <w:p w14:paraId="20414DE9" w14:textId="77777777" w:rsidR="00C65637" w:rsidRDefault="00C65637" w:rsidP="00C65637">
            <w:pPr>
              <w:pStyle w:val="NoSpacing"/>
              <w:rPr>
                <w:rFonts w:ascii="Verdana" w:hAnsi="Verdana"/>
                <w:b/>
              </w:rPr>
            </w:pPr>
          </w:p>
          <w:p w14:paraId="7658B832" w14:textId="2DC65067" w:rsidR="00C65637" w:rsidRPr="00471446" w:rsidRDefault="00C65637" w:rsidP="00C65637">
            <w:pPr>
              <w:pStyle w:val="NoSpacing"/>
              <w:rPr>
                <w:rFonts w:ascii="Verdana" w:hAnsi="Verdana" w:cs="Arial"/>
                <w:i/>
                <w:iCs/>
                <w:color w:val="000000"/>
                <w:lang w:eastAsia="en-GB"/>
              </w:rPr>
            </w:pPr>
            <w:r w:rsidRPr="00471446">
              <w:rPr>
                <w:rFonts w:ascii="Verdana" w:hAnsi="Verdana" w:cs="Arial"/>
                <w:i/>
                <w:iCs/>
                <w:color w:val="000000"/>
                <w:lang w:eastAsia="en-GB"/>
              </w:rPr>
              <w:t>since 2017 budgets in all areas of the College had been restricted owing to funding, including maintenance of the College estate;</w:t>
            </w:r>
          </w:p>
          <w:p w14:paraId="2EEF4F6A" w14:textId="77777777" w:rsidR="00C65637" w:rsidRPr="00471446" w:rsidRDefault="00C65637" w:rsidP="00C65637">
            <w:pPr>
              <w:pStyle w:val="NoSpacing"/>
              <w:rPr>
                <w:rFonts w:ascii="Verdana" w:hAnsi="Verdana"/>
                <w:b/>
                <w:i/>
                <w:iCs/>
              </w:rPr>
            </w:pPr>
          </w:p>
          <w:p w14:paraId="282426CC" w14:textId="77777777" w:rsidR="00C65637" w:rsidRPr="00471446" w:rsidRDefault="00471446" w:rsidP="00C65637">
            <w:pPr>
              <w:pStyle w:val="NoSpacing"/>
              <w:rPr>
                <w:rFonts w:ascii="Verdana" w:hAnsi="Verdana" w:cs="Arial"/>
                <w:i/>
                <w:iCs/>
                <w:color w:val="000000"/>
                <w:lang w:eastAsia="en-GB"/>
              </w:rPr>
            </w:pPr>
            <w:r w:rsidRPr="00471446">
              <w:rPr>
                <w:rFonts w:ascii="Verdana" w:hAnsi="Verdana" w:cs="Arial"/>
                <w:i/>
                <w:iCs/>
                <w:color w:val="000000"/>
                <w:lang w:eastAsia="en-GB"/>
              </w:rPr>
              <w:t>a new Estates Manager, who started at the College in summer 2021, had identified gaps in the College’s maintenance programmes;</w:t>
            </w:r>
          </w:p>
          <w:p w14:paraId="79BEF727" w14:textId="77777777" w:rsidR="00471446" w:rsidRPr="00471446" w:rsidRDefault="00471446" w:rsidP="00C65637">
            <w:pPr>
              <w:pStyle w:val="NoSpacing"/>
              <w:rPr>
                <w:rFonts w:ascii="Verdana" w:hAnsi="Verdana"/>
                <w:b/>
                <w:i/>
                <w:iCs/>
              </w:rPr>
            </w:pPr>
          </w:p>
          <w:p w14:paraId="563F91DB" w14:textId="52CCBD26" w:rsidR="00471446" w:rsidRPr="00471446" w:rsidRDefault="00471446" w:rsidP="00C65637">
            <w:pPr>
              <w:pStyle w:val="NoSpacing"/>
              <w:rPr>
                <w:rFonts w:ascii="Verdana" w:hAnsi="Verdana" w:cs="Arial"/>
                <w:color w:val="000000"/>
                <w:lang w:eastAsia="en-GB"/>
              </w:rPr>
            </w:pPr>
            <w:r w:rsidRPr="00471446">
              <w:rPr>
                <w:rFonts w:ascii="Verdana" w:hAnsi="Verdana" w:cs="Arial"/>
                <w:i/>
                <w:iCs/>
                <w:color w:val="000000"/>
                <w:lang w:eastAsia="en-GB"/>
              </w:rPr>
              <w:t xml:space="preserve">in late July 2021 floods had caused significant damage to the College (as noted above); </w:t>
            </w:r>
            <w:r w:rsidRPr="00471446">
              <w:rPr>
                <w:rFonts w:ascii="Verdana" w:hAnsi="Verdana" w:cs="Arial"/>
                <w:color w:val="000000"/>
                <w:lang w:eastAsia="en-GB"/>
              </w:rPr>
              <w:t>and</w:t>
            </w:r>
          </w:p>
          <w:p w14:paraId="1AD0E747" w14:textId="77777777" w:rsidR="00471446" w:rsidRPr="00471446" w:rsidRDefault="00471446" w:rsidP="00C65637">
            <w:pPr>
              <w:pStyle w:val="NoSpacing"/>
              <w:rPr>
                <w:rFonts w:ascii="Verdana" w:hAnsi="Verdana"/>
                <w:b/>
                <w:i/>
                <w:iCs/>
              </w:rPr>
            </w:pPr>
          </w:p>
          <w:p w14:paraId="53BC7B9A" w14:textId="5C880C80" w:rsidR="00471446" w:rsidRPr="001E6397" w:rsidRDefault="00471446" w:rsidP="00C65637">
            <w:pPr>
              <w:pStyle w:val="NoSpacing"/>
              <w:rPr>
                <w:rFonts w:ascii="Verdana" w:hAnsi="Verdana" w:cs="Arial"/>
                <w:i/>
                <w:iCs/>
                <w:color w:val="000000"/>
                <w:lang w:eastAsia="en-GB"/>
              </w:rPr>
            </w:pPr>
            <w:r w:rsidRPr="001E6397">
              <w:rPr>
                <w:rFonts w:ascii="Verdana" w:hAnsi="Verdana" w:cs="Arial"/>
                <w:i/>
                <w:iCs/>
                <w:color w:val="000000"/>
                <w:lang w:eastAsia="en-GB"/>
              </w:rPr>
              <w:t>post-pandemic it had been extremely difficult to procure contractors for a range of urgent jobs, with many having instituted a requirement to be paid for delivering quotes – because of  urgent operational requirements (the science roof leak, the failure of the front lights) the normal procurement requirement for multiple quotes had had to be waived.</w:t>
            </w:r>
          </w:p>
          <w:p w14:paraId="1CEDC920" w14:textId="69498C44" w:rsidR="00471446" w:rsidRPr="001E6397" w:rsidRDefault="00471446" w:rsidP="00C65637">
            <w:pPr>
              <w:pStyle w:val="NoSpacing"/>
              <w:rPr>
                <w:rFonts w:ascii="Verdana" w:hAnsi="Verdana" w:cs="Arial"/>
                <w:i/>
                <w:iCs/>
                <w:color w:val="000000"/>
                <w:lang w:eastAsia="en-GB"/>
              </w:rPr>
            </w:pPr>
          </w:p>
          <w:p w14:paraId="088B1CA2" w14:textId="6682BD3A" w:rsidR="001E6397" w:rsidRPr="001E6397" w:rsidRDefault="001E6397" w:rsidP="001E6397">
            <w:pPr>
              <w:rPr>
                <w:rFonts w:ascii="Verdana" w:hAnsi="Verdana" w:cs="Arial"/>
                <w:color w:val="000000"/>
                <w:lang w:eastAsia="en-GB"/>
              </w:rPr>
            </w:pPr>
            <w:r w:rsidRPr="001E6397">
              <w:rPr>
                <w:rFonts w:ascii="Verdana" w:hAnsi="Verdana" w:cs="Arial"/>
                <w:color w:val="000000"/>
                <w:lang w:eastAsia="en-GB"/>
              </w:rPr>
              <w:t>The Schedule of the Planned Maintenance Programme, maintenance risk assessments, and a schedule of contracts currently in place were also received and noted.</w:t>
            </w:r>
          </w:p>
          <w:p w14:paraId="40A24990" w14:textId="2CECFDF1" w:rsidR="001E6397" w:rsidRPr="001E6397" w:rsidRDefault="001E6397" w:rsidP="001E6397">
            <w:pPr>
              <w:rPr>
                <w:rFonts w:ascii="Verdana" w:hAnsi="Verdana" w:cs="Arial"/>
                <w:color w:val="000000"/>
                <w:lang w:eastAsia="en-GB"/>
              </w:rPr>
            </w:pPr>
          </w:p>
          <w:p w14:paraId="5F83BD82" w14:textId="057CD799" w:rsidR="001E6397" w:rsidRPr="001E6397" w:rsidRDefault="001E6397" w:rsidP="001E6397">
            <w:pPr>
              <w:rPr>
                <w:rFonts w:ascii="Verdana" w:hAnsi="Verdana" w:cs="Arial"/>
                <w:color w:val="000000"/>
                <w:lang w:eastAsia="en-GB"/>
              </w:rPr>
            </w:pPr>
            <w:r w:rsidRPr="001E6397">
              <w:rPr>
                <w:rFonts w:ascii="Verdana" w:hAnsi="Verdana" w:cs="Arial"/>
                <w:color w:val="000000"/>
                <w:lang w:eastAsia="en-GB"/>
              </w:rPr>
              <w:t xml:space="preserve">It was further noted that a site condition survey had been conducted.  A planned </w:t>
            </w:r>
            <w:r>
              <w:rPr>
                <w:rFonts w:ascii="Verdana" w:hAnsi="Verdana" w:cs="Arial"/>
                <w:color w:val="000000"/>
                <w:lang w:eastAsia="en-GB"/>
              </w:rPr>
              <w:t xml:space="preserve">preventive </w:t>
            </w:r>
            <w:r w:rsidRPr="001E6397">
              <w:rPr>
                <w:rFonts w:ascii="Verdana" w:hAnsi="Verdana" w:cs="Arial"/>
                <w:color w:val="000000"/>
                <w:lang w:eastAsia="en-GB"/>
              </w:rPr>
              <w:t>maintenance</w:t>
            </w:r>
            <w:r>
              <w:rPr>
                <w:rFonts w:ascii="Verdana" w:hAnsi="Verdana" w:cs="Arial"/>
                <w:color w:val="000000"/>
                <w:lang w:eastAsia="en-GB"/>
              </w:rPr>
              <w:t xml:space="preserve"> (PPM)</w:t>
            </w:r>
            <w:r w:rsidRPr="001E6397">
              <w:rPr>
                <w:rFonts w:ascii="Verdana" w:hAnsi="Verdana" w:cs="Arial"/>
                <w:color w:val="000000"/>
                <w:lang w:eastAsia="en-GB"/>
              </w:rPr>
              <w:t xml:space="preserve"> programme </w:t>
            </w:r>
            <w:r>
              <w:rPr>
                <w:rFonts w:ascii="Verdana" w:hAnsi="Verdana" w:cs="Arial"/>
                <w:color w:val="000000"/>
                <w:lang w:eastAsia="en-GB"/>
              </w:rPr>
              <w:t>providing for</w:t>
            </w:r>
            <w:r w:rsidRPr="001E6397">
              <w:rPr>
                <w:rFonts w:ascii="Verdana" w:hAnsi="Verdana" w:cs="Arial"/>
                <w:color w:val="000000"/>
                <w:lang w:eastAsia="en-GB"/>
              </w:rPr>
              <w:t xml:space="preserve"> regular servicing and compliance work to ensure that equipment is working and relevant legislation </w:t>
            </w:r>
            <w:r>
              <w:rPr>
                <w:rFonts w:ascii="Verdana" w:hAnsi="Verdana" w:cs="Arial"/>
                <w:color w:val="000000"/>
                <w:lang w:eastAsia="en-GB"/>
              </w:rPr>
              <w:t xml:space="preserve">is </w:t>
            </w:r>
            <w:r w:rsidRPr="001E6397">
              <w:rPr>
                <w:rFonts w:ascii="Verdana" w:hAnsi="Verdana" w:cs="Arial"/>
                <w:color w:val="000000"/>
                <w:lang w:eastAsia="en-GB"/>
              </w:rPr>
              <w:t>complied with is recommended in preference to a patchwork of individual contracts, since this will make site maintenance more efficient to manage, as well as reducing the College’s risk exposure for compliance issues.</w:t>
            </w:r>
          </w:p>
          <w:p w14:paraId="1AD6DE38" w14:textId="59FBC94F" w:rsidR="001E6397" w:rsidRPr="001E6397" w:rsidRDefault="001E6397" w:rsidP="001E6397">
            <w:pPr>
              <w:rPr>
                <w:rFonts w:ascii="Verdana" w:hAnsi="Verdana" w:cs="Arial"/>
                <w:color w:val="000000"/>
                <w:lang w:eastAsia="en-GB"/>
              </w:rPr>
            </w:pPr>
          </w:p>
          <w:p w14:paraId="4F49B8BF" w14:textId="58A2C57B" w:rsidR="001E6397" w:rsidRDefault="001E6397" w:rsidP="001E6397">
            <w:pPr>
              <w:rPr>
                <w:rFonts w:ascii="Verdana" w:hAnsi="Verdana" w:cs="Arial"/>
                <w:color w:val="000000"/>
                <w:lang w:eastAsia="en-GB"/>
              </w:rPr>
            </w:pPr>
            <w:r w:rsidRPr="001E6397">
              <w:rPr>
                <w:rFonts w:ascii="Verdana" w:hAnsi="Verdana" w:cs="Arial"/>
                <w:color w:val="000000"/>
                <w:lang w:eastAsia="en-GB"/>
              </w:rPr>
              <w:t xml:space="preserve">The College proposes tendering for these services to start on 1 August 2022 for a contract period of not less than three to five years.  In order to ensure the continued </w:t>
            </w:r>
            <w:r>
              <w:rPr>
                <w:rFonts w:ascii="Verdana" w:hAnsi="Verdana" w:cs="Arial"/>
                <w:color w:val="000000"/>
                <w:lang w:eastAsia="en-GB"/>
              </w:rPr>
              <w:t xml:space="preserve">safe and compliant </w:t>
            </w:r>
            <w:r w:rsidRPr="001E6397">
              <w:rPr>
                <w:rFonts w:ascii="Verdana" w:hAnsi="Verdana" w:cs="Arial"/>
                <w:color w:val="000000"/>
                <w:lang w:eastAsia="en-GB"/>
              </w:rPr>
              <w:t>operation of the College</w:t>
            </w:r>
            <w:r w:rsidR="00932C83">
              <w:rPr>
                <w:rFonts w:ascii="Verdana" w:hAnsi="Verdana" w:cs="Arial"/>
                <w:color w:val="000000"/>
                <w:lang w:eastAsia="en-GB"/>
              </w:rPr>
              <w:t>,</w:t>
            </w:r>
            <w:r w:rsidRPr="001E6397">
              <w:rPr>
                <w:rFonts w:ascii="Verdana" w:hAnsi="Verdana" w:cs="Arial"/>
                <w:color w:val="000000"/>
                <w:lang w:eastAsia="en-GB"/>
              </w:rPr>
              <w:t xml:space="preserve"> </w:t>
            </w:r>
            <w:r w:rsidR="00932C83">
              <w:rPr>
                <w:rFonts w:ascii="Verdana" w:hAnsi="Verdana" w:cs="Arial"/>
                <w:color w:val="000000"/>
                <w:lang w:eastAsia="en-GB"/>
              </w:rPr>
              <w:t>it is proposed</w:t>
            </w:r>
            <w:r w:rsidRPr="001E6397">
              <w:rPr>
                <w:rFonts w:ascii="Verdana" w:hAnsi="Verdana" w:cs="Arial"/>
                <w:color w:val="000000"/>
                <w:lang w:eastAsia="en-GB"/>
              </w:rPr>
              <w:t xml:space="preserve"> that Accelerate Cleaning Solutions Ltd carry out these services for the rest of </w:t>
            </w:r>
            <w:r w:rsidR="00932C83">
              <w:rPr>
                <w:rFonts w:ascii="Verdana" w:hAnsi="Verdana" w:cs="Arial"/>
                <w:color w:val="000000"/>
                <w:lang w:eastAsia="en-GB"/>
              </w:rPr>
              <w:t xml:space="preserve">the </w:t>
            </w:r>
            <w:r w:rsidRPr="001E6397">
              <w:rPr>
                <w:rFonts w:ascii="Verdana" w:hAnsi="Verdana" w:cs="Arial"/>
                <w:color w:val="000000"/>
                <w:lang w:eastAsia="en-GB"/>
              </w:rPr>
              <w:t>2021</w:t>
            </w:r>
            <w:r w:rsidR="00932C83">
              <w:rPr>
                <w:rFonts w:ascii="Verdana" w:hAnsi="Verdana" w:cs="Arial"/>
                <w:color w:val="000000"/>
                <w:lang w:eastAsia="en-GB"/>
              </w:rPr>
              <w:t>-</w:t>
            </w:r>
            <w:r w:rsidRPr="001E6397">
              <w:rPr>
                <w:rFonts w:ascii="Verdana" w:hAnsi="Verdana" w:cs="Arial"/>
                <w:color w:val="000000"/>
                <w:lang w:eastAsia="en-GB"/>
              </w:rPr>
              <w:t xml:space="preserve">22 </w:t>
            </w:r>
            <w:r w:rsidR="00932C83">
              <w:rPr>
                <w:rFonts w:ascii="Verdana" w:hAnsi="Verdana" w:cs="Arial"/>
                <w:color w:val="000000"/>
                <w:lang w:eastAsia="en-GB"/>
              </w:rPr>
              <w:t xml:space="preserve">year </w:t>
            </w:r>
            <w:r w:rsidRPr="001E6397">
              <w:rPr>
                <w:rFonts w:ascii="Verdana" w:hAnsi="Verdana" w:cs="Arial"/>
                <w:color w:val="000000"/>
                <w:lang w:eastAsia="en-GB"/>
              </w:rPr>
              <w:t>without going out to tender.</w:t>
            </w:r>
          </w:p>
          <w:p w14:paraId="265D3B53" w14:textId="61B9B65E" w:rsidR="001E6397" w:rsidRDefault="001E6397" w:rsidP="001E6397">
            <w:pPr>
              <w:rPr>
                <w:rFonts w:ascii="Verdana" w:hAnsi="Verdana" w:cs="Arial"/>
                <w:color w:val="000000"/>
                <w:lang w:eastAsia="en-GB"/>
              </w:rPr>
            </w:pPr>
          </w:p>
          <w:p w14:paraId="2C961E79" w14:textId="2929FFB5" w:rsidR="001E6397" w:rsidRPr="001E6397" w:rsidRDefault="00D26FF6" w:rsidP="001E6397">
            <w:pPr>
              <w:rPr>
                <w:rFonts w:ascii="Verdana" w:hAnsi="Verdana" w:cs="Arial"/>
                <w:color w:val="000000"/>
                <w:lang w:eastAsia="en-GB"/>
              </w:rPr>
            </w:pPr>
            <w:r>
              <w:rPr>
                <w:rFonts w:ascii="Verdana" w:hAnsi="Verdana" w:cs="Arial"/>
                <w:color w:val="000000"/>
                <w:lang w:eastAsia="en-GB"/>
              </w:rPr>
              <w:t xml:space="preserve">It was noted and approved that a </w:t>
            </w:r>
            <w:r w:rsidR="00B62E62">
              <w:rPr>
                <w:rFonts w:ascii="Verdana" w:hAnsi="Verdana" w:cs="Arial"/>
                <w:color w:val="000000"/>
                <w:lang w:eastAsia="en-GB"/>
              </w:rPr>
              <w:t>PPM programme</w:t>
            </w:r>
            <w:r>
              <w:rPr>
                <w:rFonts w:ascii="Verdana" w:hAnsi="Verdana" w:cs="Arial"/>
                <w:color w:val="000000"/>
                <w:lang w:eastAsia="en-GB"/>
              </w:rPr>
              <w:t xml:space="preserve"> be drawn up on behalf of the College by an external contractor, who would also assume responsibility for </w:t>
            </w:r>
            <w:r w:rsidR="00B62E62">
              <w:rPr>
                <w:rFonts w:ascii="Verdana" w:hAnsi="Verdana" w:cs="Arial"/>
                <w:color w:val="000000"/>
                <w:lang w:eastAsia="en-GB"/>
              </w:rPr>
              <w:t>its</w:t>
            </w:r>
            <w:r>
              <w:rPr>
                <w:rFonts w:ascii="Verdana" w:hAnsi="Verdana" w:cs="Arial"/>
                <w:color w:val="000000"/>
                <w:lang w:eastAsia="en-GB"/>
              </w:rPr>
              <w:t xml:space="preserve"> execution.  In the light of the present focus on procurement arrangements, it was emphasised that a minimum of three tenders be obtained </w:t>
            </w:r>
            <w:r w:rsidR="000156BF">
              <w:rPr>
                <w:rFonts w:ascii="Verdana" w:hAnsi="Verdana" w:cs="Arial"/>
                <w:color w:val="000000"/>
                <w:lang w:eastAsia="en-GB"/>
              </w:rPr>
              <w:t xml:space="preserve">by the College </w:t>
            </w:r>
            <w:r>
              <w:rPr>
                <w:rFonts w:ascii="Verdana" w:hAnsi="Verdana" w:cs="Arial"/>
                <w:color w:val="000000"/>
                <w:lang w:eastAsia="en-GB"/>
              </w:rPr>
              <w:t xml:space="preserve">for this contract. </w:t>
            </w:r>
          </w:p>
          <w:p w14:paraId="2B66B0E5" w14:textId="77777777" w:rsidR="001E6397" w:rsidRPr="001E6397" w:rsidRDefault="001E6397" w:rsidP="001E6397">
            <w:pPr>
              <w:rPr>
                <w:rFonts w:ascii="Verdana" w:hAnsi="Verdana" w:cs="Arial"/>
                <w:color w:val="000000"/>
                <w:lang w:eastAsia="en-GB"/>
              </w:rPr>
            </w:pPr>
          </w:p>
          <w:p w14:paraId="2F7B7635" w14:textId="7DED3828" w:rsidR="001E6397" w:rsidRPr="001E6397" w:rsidRDefault="001E6397" w:rsidP="001E6397">
            <w:pPr>
              <w:rPr>
                <w:rFonts w:ascii="Verdana" w:hAnsi="Verdana" w:cs="Arial"/>
              </w:rPr>
            </w:pPr>
            <w:r w:rsidRPr="001E6397">
              <w:rPr>
                <w:rFonts w:ascii="Verdana" w:hAnsi="Verdana" w:cs="Arial"/>
                <w:color w:val="000000"/>
                <w:lang w:eastAsia="en-GB"/>
              </w:rPr>
              <w:t xml:space="preserve">The Committee, on behalf of the Corporation, approved </w:t>
            </w:r>
            <w:r w:rsidRPr="001E6397">
              <w:rPr>
                <w:rFonts w:ascii="Verdana" w:hAnsi="Verdana" w:cs="Arial"/>
              </w:rPr>
              <w:t xml:space="preserve">the plan for College </w:t>
            </w:r>
            <w:r>
              <w:rPr>
                <w:rFonts w:ascii="Verdana" w:hAnsi="Verdana" w:cs="Arial"/>
              </w:rPr>
              <w:t>m</w:t>
            </w:r>
            <w:r w:rsidRPr="001E6397">
              <w:rPr>
                <w:rFonts w:ascii="Verdana" w:hAnsi="Verdana" w:cs="Arial"/>
              </w:rPr>
              <w:t xml:space="preserve">aintenance, including the waiving of the tendering rule for the rest of </w:t>
            </w:r>
            <w:r w:rsidR="00932C83">
              <w:rPr>
                <w:rFonts w:ascii="Verdana" w:hAnsi="Verdana" w:cs="Arial"/>
              </w:rPr>
              <w:t xml:space="preserve">the </w:t>
            </w:r>
            <w:r w:rsidRPr="001E6397">
              <w:rPr>
                <w:rFonts w:ascii="Verdana" w:hAnsi="Verdana" w:cs="Arial"/>
              </w:rPr>
              <w:t>2021</w:t>
            </w:r>
            <w:r w:rsidR="00BE7501">
              <w:rPr>
                <w:rFonts w:ascii="Verdana" w:hAnsi="Verdana" w:cs="Arial"/>
              </w:rPr>
              <w:t>-</w:t>
            </w:r>
            <w:r w:rsidRPr="001E6397">
              <w:rPr>
                <w:rFonts w:ascii="Verdana" w:hAnsi="Verdana" w:cs="Arial"/>
              </w:rPr>
              <w:t xml:space="preserve">22 </w:t>
            </w:r>
            <w:r w:rsidR="00932C83">
              <w:rPr>
                <w:rFonts w:ascii="Verdana" w:hAnsi="Verdana" w:cs="Arial"/>
              </w:rPr>
              <w:t xml:space="preserve">year </w:t>
            </w:r>
            <w:r w:rsidRPr="001E6397">
              <w:rPr>
                <w:rFonts w:ascii="Verdana" w:hAnsi="Verdana" w:cs="Arial"/>
              </w:rPr>
              <w:t xml:space="preserve">for the PPM element.  </w:t>
            </w:r>
            <w:r w:rsidR="00BE7501">
              <w:rPr>
                <w:rFonts w:ascii="Verdana" w:hAnsi="Verdana" w:cs="Arial"/>
              </w:rPr>
              <w:t>The</w:t>
            </w:r>
            <w:r w:rsidRPr="001E6397">
              <w:rPr>
                <w:rFonts w:ascii="Verdana" w:hAnsi="Verdana" w:cs="Arial"/>
              </w:rPr>
              <w:t xml:space="preserve"> plan to</w:t>
            </w:r>
            <w:r w:rsidR="00932C83">
              <w:rPr>
                <w:rFonts w:ascii="Verdana" w:hAnsi="Verdana" w:cs="Arial"/>
              </w:rPr>
              <w:t xml:space="preserve"> subsequently</w:t>
            </w:r>
            <w:r w:rsidRPr="001E6397">
              <w:rPr>
                <w:rFonts w:ascii="Verdana" w:hAnsi="Verdana" w:cs="Arial"/>
              </w:rPr>
              <w:t xml:space="preserve"> tender for a PPM contract</w:t>
            </w:r>
            <w:r w:rsidR="00BE7501">
              <w:rPr>
                <w:rFonts w:ascii="Verdana" w:hAnsi="Verdana" w:cs="Arial"/>
              </w:rPr>
              <w:t xml:space="preserve"> was also approved.</w:t>
            </w:r>
          </w:p>
          <w:p w14:paraId="44CDD4D3" w14:textId="77777777" w:rsidR="00471446" w:rsidRDefault="00471446" w:rsidP="00C65637">
            <w:pPr>
              <w:pStyle w:val="NoSpacing"/>
              <w:rPr>
                <w:rFonts w:ascii="Arial" w:hAnsi="Arial" w:cs="Arial"/>
                <w:color w:val="000000"/>
                <w:lang w:eastAsia="en-GB"/>
              </w:rPr>
            </w:pPr>
          </w:p>
          <w:p w14:paraId="4FAB30C2" w14:textId="5E177419" w:rsidR="000156BF" w:rsidRPr="00471446" w:rsidRDefault="000156BF" w:rsidP="00C65637">
            <w:pPr>
              <w:pStyle w:val="NoSpacing"/>
              <w:rPr>
                <w:rFonts w:ascii="Arial" w:hAnsi="Arial" w:cs="Arial"/>
                <w:color w:val="000000"/>
                <w:lang w:eastAsia="en-GB"/>
              </w:rPr>
            </w:pPr>
          </w:p>
        </w:tc>
      </w:tr>
      <w:tr w:rsidR="00BE7501" w:rsidRPr="00B13AA1" w14:paraId="2A7F2D4F" w14:textId="77777777" w:rsidTr="00584680">
        <w:tc>
          <w:tcPr>
            <w:tcW w:w="534" w:type="dxa"/>
          </w:tcPr>
          <w:p w14:paraId="156EA8B1" w14:textId="70589B4E" w:rsidR="00BE7501" w:rsidRDefault="00BE7501" w:rsidP="0077530B">
            <w:pPr>
              <w:rPr>
                <w:rFonts w:ascii="Verdana" w:hAnsi="Verdana"/>
                <w:b/>
              </w:rPr>
            </w:pPr>
            <w:r>
              <w:rPr>
                <w:rFonts w:ascii="Verdana" w:hAnsi="Verdana"/>
                <w:b/>
              </w:rPr>
              <w:lastRenderedPageBreak/>
              <w:t>15</w:t>
            </w:r>
          </w:p>
        </w:tc>
        <w:tc>
          <w:tcPr>
            <w:tcW w:w="8788" w:type="dxa"/>
          </w:tcPr>
          <w:p w14:paraId="6062B816" w14:textId="77777777" w:rsidR="00BE7501" w:rsidRDefault="00BE7501" w:rsidP="00BE7501">
            <w:pPr>
              <w:rPr>
                <w:rFonts w:ascii="Verdana" w:hAnsi="Verdana"/>
                <w:b/>
              </w:rPr>
            </w:pPr>
            <w:r>
              <w:rPr>
                <w:rFonts w:ascii="Verdana" w:hAnsi="Verdana"/>
                <w:b/>
              </w:rPr>
              <w:t>Contracts of Employment (Teaching): Terms and Conditions</w:t>
            </w:r>
          </w:p>
          <w:p w14:paraId="316911EF" w14:textId="77777777" w:rsidR="00BE7501" w:rsidRDefault="00BE7501" w:rsidP="00C65637">
            <w:pPr>
              <w:rPr>
                <w:rFonts w:ascii="Verdana" w:hAnsi="Verdana"/>
                <w:b/>
              </w:rPr>
            </w:pPr>
          </w:p>
          <w:p w14:paraId="59619FBA" w14:textId="77777777" w:rsidR="00BE7501" w:rsidRPr="00B13AA1" w:rsidRDefault="00BE7501" w:rsidP="00BE7501">
            <w:pPr>
              <w:pStyle w:val="NoSpacing"/>
              <w:rPr>
                <w:rFonts w:ascii="Verdana" w:hAnsi="Verdana"/>
                <w:bCs/>
              </w:rPr>
            </w:pPr>
            <w:r w:rsidRPr="00B13AA1">
              <w:rPr>
                <w:rFonts w:ascii="Verdana" w:hAnsi="Verdana"/>
                <w:bCs/>
              </w:rPr>
              <w:t>A report, prepared by the Senior Director: Finance &amp; Resources, was received.</w:t>
            </w:r>
          </w:p>
          <w:p w14:paraId="00E4513B" w14:textId="77777777" w:rsidR="00BE7501" w:rsidRDefault="00BE7501" w:rsidP="00C65637">
            <w:pPr>
              <w:rPr>
                <w:rFonts w:ascii="Verdana" w:hAnsi="Verdana"/>
                <w:b/>
              </w:rPr>
            </w:pPr>
          </w:p>
          <w:p w14:paraId="645A5DD6" w14:textId="1CC77CB2" w:rsidR="00BE7501" w:rsidRPr="00BE7501" w:rsidRDefault="00BE7501" w:rsidP="00BE7501">
            <w:pPr>
              <w:rPr>
                <w:rFonts w:ascii="Verdana" w:hAnsi="Verdana" w:cs="Arial"/>
              </w:rPr>
            </w:pPr>
            <w:r w:rsidRPr="00BE7501">
              <w:rPr>
                <w:rFonts w:ascii="Verdana" w:hAnsi="Verdana"/>
                <w:bCs/>
              </w:rPr>
              <w:t>It was noted that t</w:t>
            </w:r>
            <w:r w:rsidRPr="00BE7501">
              <w:rPr>
                <w:rFonts w:ascii="Verdana" w:hAnsi="Verdana" w:cs="Arial"/>
              </w:rPr>
              <w:t xml:space="preserve">eachers are appointed at a scale point on a nine-point pay spine based on their education, experience and salary prior to appointment at the College.  Each year, subject to successful performance in their role, they are incremented by one point until they reach the top of the pay spine, whereas the terms for support staff contain the provision that they can be accelerated up the pay spine for high performance or </w:t>
            </w:r>
            <w:r w:rsidR="00932C83">
              <w:rPr>
                <w:rFonts w:ascii="Verdana" w:hAnsi="Verdana" w:cs="Arial"/>
              </w:rPr>
              <w:t xml:space="preserve">in order </w:t>
            </w:r>
            <w:r w:rsidRPr="00BE7501">
              <w:rPr>
                <w:rFonts w:ascii="Verdana" w:hAnsi="Verdana" w:cs="Arial"/>
              </w:rPr>
              <w:t>to retain them if they are offered higher</w:t>
            </w:r>
            <w:r w:rsidR="00FE2867">
              <w:rPr>
                <w:rFonts w:ascii="Verdana" w:hAnsi="Verdana" w:cs="Arial"/>
              </w:rPr>
              <w:t>-</w:t>
            </w:r>
            <w:r w:rsidRPr="00BE7501">
              <w:rPr>
                <w:rFonts w:ascii="Verdana" w:hAnsi="Verdana" w:cs="Arial"/>
              </w:rPr>
              <w:t>paying jobs.</w:t>
            </w:r>
          </w:p>
          <w:p w14:paraId="05846E78" w14:textId="448EB4BB" w:rsidR="00BE7501" w:rsidRPr="00BE7501" w:rsidRDefault="00BE7501" w:rsidP="00BE7501">
            <w:pPr>
              <w:rPr>
                <w:rFonts w:ascii="Verdana" w:hAnsi="Verdana" w:cs="Arial"/>
              </w:rPr>
            </w:pPr>
          </w:p>
          <w:p w14:paraId="5C27203B" w14:textId="2385D59A" w:rsidR="00BE7501" w:rsidRPr="00BE7501" w:rsidRDefault="00BE7501" w:rsidP="00BE7501">
            <w:pPr>
              <w:rPr>
                <w:rFonts w:ascii="Verdana" w:hAnsi="Verdana" w:cs="Arial"/>
              </w:rPr>
            </w:pPr>
            <w:r w:rsidRPr="00BE7501">
              <w:rPr>
                <w:rFonts w:ascii="Verdana" w:hAnsi="Verdana" w:cs="Arial"/>
              </w:rPr>
              <w:t xml:space="preserve">The terms and conditions for teachers do not include this </w:t>
            </w:r>
            <w:r>
              <w:rPr>
                <w:rFonts w:ascii="Verdana" w:hAnsi="Verdana" w:cs="Arial"/>
              </w:rPr>
              <w:t xml:space="preserve">latter </w:t>
            </w:r>
            <w:r w:rsidRPr="00BE7501">
              <w:rPr>
                <w:rFonts w:ascii="Verdana" w:hAnsi="Verdana" w:cs="Arial"/>
              </w:rPr>
              <w:t>provision.  In order to compete with other organisations, including academies that are not bound by pay processes, the College is at a competitive disadvantage</w:t>
            </w:r>
            <w:r w:rsidR="00FE2867">
              <w:rPr>
                <w:rFonts w:ascii="Verdana" w:hAnsi="Verdana" w:cs="Arial"/>
              </w:rPr>
              <w:t xml:space="preserve"> when</w:t>
            </w:r>
            <w:r w:rsidRPr="00BE7501">
              <w:rPr>
                <w:rFonts w:ascii="Verdana" w:hAnsi="Verdana" w:cs="Arial"/>
              </w:rPr>
              <w:t xml:space="preserve"> recruiting and retaining high</w:t>
            </w:r>
            <w:r w:rsidR="00FE2867">
              <w:rPr>
                <w:rFonts w:ascii="Verdana" w:hAnsi="Verdana" w:cs="Arial"/>
              </w:rPr>
              <w:t>ly skilled</w:t>
            </w:r>
            <w:r w:rsidRPr="00BE7501">
              <w:rPr>
                <w:rFonts w:ascii="Verdana" w:hAnsi="Verdana" w:cs="Arial"/>
              </w:rPr>
              <w:t xml:space="preserve"> teachers, particular</w:t>
            </w:r>
            <w:r>
              <w:rPr>
                <w:rFonts w:ascii="Verdana" w:hAnsi="Verdana" w:cs="Arial"/>
              </w:rPr>
              <w:t>ly</w:t>
            </w:r>
            <w:r w:rsidRPr="00BE7501">
              <w:rPr>
                <w:rFonts w:ascii="Verdana" w:hAnsi="Verdana" w:cs="Arial"/>
              </w:rPr>
              <w:t xml:space="preserve"> in hard to recruit subjects such as maths and sciences.</w:t>
            </w:r>
          </w:p>
          <w:p w14:paraId="31B83A2F" w14:textId="77777777" w:rsidR="00BE7501" w:rsidRPr="00BE7501" w:rsidRDefault="00BE7501" w:rsidP="00BE7501">
            <w:pPr>
              <w:rPr>
                <w:rFonts w:ascii="Verdana" w:hAnsi="Verdana" w:cs="Arial"/>
              </w:rPr>
            </w:pPr>
          </w:p>
          <w:p w14:paraId="36FC6331" w14:textId="126FB5C6" w:rsidR="00BE7501" w:rsidRPr="00BE7501" w:rsidRDefault="00BE7501" w:rsidP="00BE7501">
            <w:pPr>
              <w:rPr>
                <w:rFonts w:ascii="Verdana" w:hAnsi="Verdana" w:cs="Arial"/>
              </w:rPr>
            </w:pPr>
            <w:r w:rsidRPr="00BE7501">
              <w:rPr>
                <w:rFonts w:ascii="Verdana" w:hAnsi="Verdana" w:cs="Arial"/>
              </w:rPr>
              <w:t xml:space="preserve">Accordingly, in order to be in the position to retain talented staff, the College management </w:t>
            </w:r>
            <w:r w:rsidR="00FE2867">
              <w:rPr>
                <w:rFonts w:ascii="Verdana" w:hAnsi="Verdana" w:cs="Arial"/>
              </w:rPr>
              <w:t>is seeking</w:t>
            </w:r>
            <w:r w:rsidRPr="00BE7501">
              <w:rPr>
                <w:rFonts w:ascii="Verdana" w:hAnsi="Verdana" w:cs="Arial"/>
              </w:rPr>
              <w:t xml:space="preserve"> the power to accelerate </w:t>
            </w:r>
            <w:r w:rsidR="00FE2867">
              <w:rPr>
                <w:rFonts w:ascii="Verdana" w:hAnsi="Verdana" w:cs="Arial"/>
              </w:rPr>
              <w:t>teachers</w:t>
            </w:r>
            <w:r w:rsidRPr="00BE7501">
              <w:rPr>
                <w:rFonts w:ascii="Verdana" w:hAnsi="Verdana" w:cs="Arial"/>
              </w:rPr>
              <w:t xml:space="preserve"> up the pay spine in order to retain in-demand staff.</w:t>
            </w:r>
          </w:p>
          <w:p w14:paraId="60508EEB" w14:textId="77777777" w:rsidR="00BE7501" w:rsidRPr="00BE7501" w:rsidRDefault="00BE7501" w:rsidP="00BE7501">
            <w:pPr>
              <w:rPr>
                <w:rFonts w:ascii="Verdana" w:hAnsi="Verdana" w:cs="Arial"/>
              </w:rPr>
            </w:pPr>
          </w:p>
          <w:p w14:paraId="082035D7" w14:textId="4AA5368E" w:rsidR="00BE7501" w:rsidRPr="00BE7501" w:rsidRDefault="00BE7501" w:rsidP="00BE7501">
            <w:pPr>
              <w:pStyle w:val="Heading1"/>
              <w:rPr>
                <w:rFonts w:ascii="Verdana" w:hAnsi="Verdana" w:cs="Arial"/>
                <w:b w:val="0"/>
                <w:bCs w:val="0"/>
                <w:szCs w:val="22"/>
              </w:rPr>
            </w:pPr>
            <w:r>
              <w:rPr>
                <w:rFonts w:ascii="Verdana" w:hAnsi="Verdana" w:cs="Arial"/>
                <w:b w:val="0"/>
                <w:bCs w:val="0"/>
                <w:szCs w:val="22"/>
              </w:rPr>
              <w:t>The change</w:t>
            </w:r>
            <w:r w:rsidRPr="00BE7501">
              <w:rPr>
                <w:rFonts w:ascii="Verdana" w:hAnsi="Verdana" w:cs="Arial"/>
                <w:b w:val="0"/>
                <w:bCs w:val="0"/>
                <w:szCs w:val="22"/>
              </w:rPr>
              <w:t xml:space="preserve"> to allow College management to have the ability to accelerate pay increments</w:t>
            </w:r>
            <w:r>
              <w:rPr>
                <w:rFonts w:ascii="Verdana" w:hAnsi="Verdana" w:cs="Arial"/>
                <w:b w:val="0"/>
                <w:bCs w:val="0"/>
                <w:szCs w:val="22"/>
              </w:rPr>
              <w:t xml:space="preserve"> was approved</w:t>
            </w:r>
            <w:r w:rsidR="000156BF">
              <w:rPr>
                <w:rFonts w:ascii="Verdana" w:hAnsi="Verdana" w:cs="Arial"/>
                <w:b w:val="0"/>
                <w:bCs w:val="0"/>
                <w:szCs w:val="22"/>
              </w:rPr>
              <w:t xml:space="preserve">, subject to </w:t>
            </w:r>
            <w:r w:rsidR="00B62E62">
              <w:rPr>
                <w:rFonts w:ascii="Verdana" w:hAnsi="Verdana" w:cs="Arial"/>
                <w:b w:val="0"/>
                <w:bCs w:val="0"/>
                <w:szCs w:val="22"/>
              </w:rPr>
              <w:t>its</w:t>
            </w:r>
            <w:r w:rsidR="000156BF">
              <w:rPr>
                <w:rFonts w:ascii="Verdana" w:hAnsi="Verdana" w:cs="Arial"/>
                <w:b w:val="0"/>
                <w:bCs w:val="0"/>
                <w:szCs w:val="22"/>
              </w:rPr>
              <w:t xml:space="preserve"> effects not </w:t>
            </w:r>
            <w:r w:rsidR="00B62E62">
              <w:rPr>
                <w:rFonts w:ascii="Verdana" w:hAnsi="Verdana" w:cs="Arial"/>
                <w:b w:val="0"/>
                <w:bCs w:val="0"/>
                <w:szCs w:val="22"/>
              </w:rPr>
              <w:t>increasing</w:t>
            </w:r>
            <w:r w:rsidR="000156BF">
              <w:rPr>
                <w:rFonts w:ascii="Verdana" w:hAnsi="Verdana" w:cs="Arial"/>
                <w:b w:val="0"/>
                <w:bCs w:val="0"/>
                <w:szCs w:val="22"/>
              </w:rPr>
              <w:t xml:space="preserve"> pay as a percentage of income</w:t>
            </w:r>
            <w:r>
              <w:rPr>
                <w:rFonts w:ascii="Verdana" w:hAnsi="Verdana" w:cs="Arial"/>
                <w:b w:val="0"/>
                <w:bCs w:val="0"/>
                <w:szCs w:val="22"/>
              </w:rPr>
              <w:t>.</w:t>
            </w:r>
            <w:r w:rsidRPr="00BE7501">
              <w:rPr>
                <w:rFonts w:ascii="Verdana" w:hAnsi="Verdana" w:cs="Arial"/>
                <w:b w:val="0"/>
                <w:bCs w:val="0"/>
                <w:szCs w:val="22"/>
              </w:rPr>
              <w:t xml:space="preserve"> </w:t>
            </w:r>
            <w:r w:rsidR="000156BF">
              <w:rPr>
                <w:rFonts w:ascii="Verdana" w:hAnsi="Verdana" w:cs="Arial"/>
                <w:b w:val="0"/>
                <w:bCs w:val="0"/>
                <w:szCs w:val="22"/>
              </w:rPr>
              <w:t xml:space="preserve">  This was noted to have </w:t>
            </w:r>
            <w:r w:rsidR="00B62E62">
              <w:rPr>
                <w:rFonts w:ascii="Verdana" w:hAnsi="Verdana" w:cs="Arial"/>
                <w:b w:val="0"/>
                <w:bCs w:val="0"/>
                <w:szCs w:val="22"/>
              </w:rPr>
              <w:t>been rising</w:t>
            </w:r>
            <w:r w:rsidR="000156BF">
              <w:rPr>
                <w:rFonts w:ascii="Verdana" w:hAnsi="Verdana" w:cs="Arial"/>
                <w:b w:val="0"/>
                <w:bCs w:val="0"/>
                <w:szCs w:val="22"/>
              </w:rPr>
              <w:t xml:space="preserve"> and, although not out of line with many providers in the sector, </w:t>
            </w:r>
            <w:r w:rsidR="00B62E62">
              <w:rPr>
                <w:rFonts w:ascii="Verdana" w:hAnsi="Verdana" w:cs="Arial"/>
                <w:b w:val="0"/>
                <w:bCs w:val="0"/>
                <w:szCs w:val="22"/>
              </w:rPr>
              <w:t>to be in</w:t>
            </w:r>
            <w:r w:rsidR="000156BF">
              <w:rPr>
                <w:rFonts w:ascii="Verdana" w:hAnsi="Verdana" w:cs="Arial"/>
                <w:b w:val="0"/>
                <w:bCs w:val="0"/>
                <w:szCs w:val="22"/>
              </w:rPr>
              <w:t xml:space="preserve"> need careful scrutiny.</w:t>
            </w:r>
          </w:p>
          <w:p w14:paraId="514A4D2A" w14:textId="79CECB95" w:rsidR="00BE7501" w:rsidRPr="00BE7501" w:rsidRDefault="00BE7501" w:rsidP="00C65637">
            <w:pPr>
              <w:rPr>
                <w:rFonts w:ascii="Verdana" w:hAnsi="Verdana"/>
                <w:bCs/>
              </w:rPr>
            </w:pPr>
          </w:p>
        </w:tc>
      </w:tr>
      <w:tr w:rsidR="000B0693" w:rsidRPr="00B13AA1" w14:paraId="1CEB137D" w14:textId="77777777" w:rsidTr="00584680">
        <w:tc>
          <w:tcPr>
            <w:tcW w:w="534" w:type="dxa"/>
          </w:tcPr>
          <w:p w14:paraId="42CDCBF2" w14:textId="72DD2EFC" w:rsidR="000B0693" w:rsidRDefault="000B0693" w:rsidP="0077530B">
            <w:pPr>
              <w:rPr>
                <w:rFonts w:ascii="Verdana" w:hAnsi="Verdana"/>
                <w:b/>
              </w:rPr>
            </w:pPr>
            <w:r>
              <w:rPr>
                <w:rFonts w:ascii="Verdana" w:hAnsi="Verdana"/>
                <w:b/>
              </w:rPr>
              <w:t>16</w:t>
            </w:r>
          </w:p>
        </w:tc>
        <w:tc>
          <w:tcPr>
            <w:tcW w:w="8788" w:type="dxa"/>
          </w:tcPr>
          <w:p w14:paraId="015757B0" w14:textId="77777777" w:rsidR="000B0693" w:rsidRPr="0090279D" w:rsidRDefault="000B0693" w:rsidP="000B0693">
            <w:pPr>
              <w:pStyle w:val="NoSpacing"/>
              <w:rPr>
                <w:rFonts w:ascii="Verdana" w:hAnsi="Verdana"/>
                <w:b/>
              </w:rPr>
            </w:pPr>
            <w:r w:rsidRPr="0090279D">
              <w:rPr>
                <w:rFonts w:ascii="Verdana" w:hAnsi="Verdana"/>
                <w:b/>
              </w:rPr>
              <w:t>Any Other Competent Business</w:t>
            </w:r>
          </w:p>
          <w:p w14:paraId="0ECBB409" w14:textId="77777777" w:rsidR="000B0693" w:rsidRDefault="000B0693" w:rsidP="000B0693">
            <w:pPr>
              <w:pStyle w:val="NoSpacing"/>
              <w:rPr>
                <w:rFonts w:ascii="Verdana" w:hAnsi="Verdana"/>
                <w:b/>
              </w:rPr>
            </w:pPr>
          </w:p>
          <w:p w14:paraId="5322C160" w14:textId="56940FDF" w:rsidR="000B0693" w:rsidRDefault="000156BF" w:rsidP="000B0693">
            <w:pPr>
              <w:rPr>
                <w:rFonts w:ascii="Verdana" w:hAnsi="Verdana"/>
              </w:rPr>
            </w:pPr>
            <w:r>
              <w:rPr>
                <w:rFonts w:ascii="Verdana" w:hAnsi="Verdana"/>
              </w:rPr>
              <w:t>It was agreed that an annual standing agendum on cyber-security be provided at the Committee’s Summer Term meetings with effect from June 2022, at which the Colleges’ Data Protection Officer will give a report and answer questions.</w:t>
            </w:r>
          </w:p>
          <w:p w14:paraId="6C15D722" w14:textId="2A608032" w:rsidR="000B0693" w:rsidRDefault="000B0693" w:rsidP="000B0693">
            <w:pPr>
              <w:rPr>
                <w:rFonts w:ascii="Verdana" w:hAnsi="Verdana"/>
                <w:b/>
              </w:rPr>
            </w:pPr>
          </w:p>
        </w:tc>
      </w:tr>
      <w:tr w:rsidR="000B0693" w:rsidRPr="00B13AA1" w14:paraId="029305F3" w14:textId="77777777" w:rsidTr="00584680">
        <w:tc>
          <w:tcPr>
            <w:tcW w:w="534" w:type="dxa"/>
          </w:tcPr>
          <w:p w14:paraId="5F689E75" w14:textId="13635D4A" w:rsidR="000B0693" w:rsidRDefault="000B0693" w:rsidP="0077530B">
            <w:pPr>
              <w:rPr>
                <w:rFonts w:ascii="Verdana" w:hAnsi="Verdana"/>
                <w:b/>
              </w:rPr>
            </w:pPr>
            <w:r>
              <w:rPr>
                <w:rFonts w:ascii="Verdana" w:hAnsi="Verdana"/>
                <w:b/>
              </w:rPr>
              <w:t>17</w:t>
            </w:r>
          </w:p>
        </w:tc>
        <w:tc>
          <w:tcPr>
            <w:tcW w:w="8788" w:type="dxa"/>
          </w:tcPr>
          <w:p w14:paraId="270CDB08" w14:textId="5CA632F6" w:rsidR="000B0693" w:rsidRPr="00896864" w:rsidRDefault="000B0693" w:rsidP="000B0693">
            <w:pPr>
              <w:pStyle w:val="NoSpacing"/>
              <w:rPr>
                <w:rFonts w:ascii="Verdana" w:hAnsi="Verdana"/>
                <w:b/>
              </w:rPr>
            </w:pPr>
            <w:r w:rsidRPr="00896864">
              <w:rPr>
                <w:rFonts w:ascii="Verdana" w:hAnsi="Verdana"/>
                <w:b/>
              </w:rPr>
              <w:t>Dates</w:t>
            </w:r>
            <w:r>
              <w:rPr>
                <w:rFonts w:ascii="Verdana" w:hAnsi="Verdana"/>
                <w:b/>
              </w:rPr>
              <w:t xml:space="preserve"> and Times</w:t>
            </w:r>
            <w:r w:rsidRPr="00896864">
              <w:rPr>
                <w:rFonts w:ascii="Verdana" w:hAnsi="Verdana"/>
                <w:b/>
              </w:rPr>
              <w:t xml:space="preserve"> of </w:t>
            </w:r>
            <w:r>
              <w:rPr>
                <w:rFonts w:ascii="Verdana" w:hAnsi="Verdana"/>
                <w:b/>
              </w:rPr>
              <w:t>Remaining</w:t>
            </w:r>
            <w:r w:rsidRPr="00896864">
              <w:rPr>
                <w:rFonts w:ascii="Verdana" w:hAnsi="Verdana"/>
                <w:b/>
              </w:rPr>
              <w:t xml:space="preserve"> Meetings</w:t>
            </w:r>
            <w:r>
              <w:rPr>
                <w:rFonts w:ascii="Verdana" w:hAnsi="Verdana"/>
                <w:b/>
              </w:rPr>
              <w:t xml:space="preserve"> 2021-22</w:t>
            </w:r>
          </w:p>
          <w:p w14:paraId="333B7E00" w14:textId="77777777" w:rsidR="000B0693" w:rsidRDefault="000B0693" w:rsidP="000B0693">
            <w:pPr>
              <w:rPr>
                <w:rFonts w:ascii="Verdana" w:hAnsi="Verdana"/>
              </w:rPr>
            </w:pPr>
          </w:p>
          <w:p w14:paraId="0C5D9368" w14:textId="77777777" w:rsidR="000B0693" w:rsidRDefault="000B0693" w:rsidP="000B0693">
            <w:pPr>
              <w:rPr>
                <w:rFonts w:ascii="Verdana" w:hAnsi="Verdana"/>
              </w:rPr>
            </w:pPr>
            <w:r>
              <w:rPr>
                <w:rFonts w:ascii="Verdana" w:hAnsi="Verdana"/>
              </w:rPr>
              <w:t>To note that meetings of the Committee will be held on the following dates:</w:t>
            </w:r>
          </w:p>
          <w:p w14:paraId="7CECA23E" w14:textId="77777777" w:rsidR="000B0693" w:rsidRDefault="000B0693" w:rsidP="000B0693">
            <w:pPr>
              <w:rPr>
                <w:rFonts w:ascii="Verdana" w:hAnsi="Verdana"/>
              </w:rPr>
            </w:pPr>
          </w:p>
          <w:p w14:paraId="1D191DD6" w14:textId="77777777" w:rsidR="000B0693" w:rsidRDefault="000B0693" w:rsidP="000B0693">
            <w:pPr>
              <w:pStyle w:val="NoSpacing"/>
              <w:rPr>
                <w:rFonts w:ascii="Verdana" w:hAnsi="Verdana"/>
                <w:b/>
                <w:i/>
              </w:rPr>
            </w:pPr>
            <w:r>
              <w:rPr>
                <w:rFonts w:ascii="Verdana" w:hAnsi="Verdana"/>
                <w:b/>
                <w:i/>
              </w:rPr>
              <w:t>Tuesday 15 March 2022 (8.30am)</w:t>
            </w:r>
          </w:p>
          <w:p w14:paraId="4B93DD06" w14:textId="0E5911E2" w:rsidR="000B0693" w:rsidRPr="000B0693" w:rsidRDefault="000B0693" w:rsidP="000B0693">
            <w:pPr>
              <w:pStyle w:val="NoSpacing"/>
              <w:rPr>
                <w:rFonts w:ascii="Verdana" w:hAnsi="Verdana"/>
                <w:b/>
                <w:i/>
              </w:rPr>
            </w:pPr>
            <w:r>
              <w:rPr>
                <w:rFonts w:ascii="Verdana" w:hAnsi="Verdana"/>
                <w:b/>
                <w:i/>
              </w:rPr>
              <w:t>Tuesday 21 June 2022 (8.30am)</w:t>
            </w:r>
          </w:p>
        </w:tc>
      </w:tr>
    </w:tbl>
    <w:p w14:paraId="38715D5B" w14:textId="0AF8E93F" w:rsidR="004F4C55" w:rsidRPr="00B13AA1" w:rsidRDefault="004F4C55" w:rsidP="004F4C55">
      <w:pPr>
        <w:rPr>
          <w:rFonts w:ascii="Verdana" w:hAnsi="Verdana"/>
        </w:rPr>
      </w:pPr>
    </w:p>
    <w:p w14:paraId="0A18C013" w14:textId="79C0F5AB" w:rsidR="005D0C11" w:rsidRPr="000156BF" w:rsidRDefault="000156BF" w:rsidP="004F4C55">
      <w:pPr>
        <w:rPr>
          <w:rFonts w:ascii="Verdana" w:hAnsi="Verdana"/>
          <w:b/>
          <w:bCs/>
        </w:rPr>
      </w:pPr>
      <w:r w:rsidRPr="000156BF">
        <w:rPr>
          <w:rFonts w:ascii="Verdana" w:hAnsi="Verdana"/>
          <w:b/>
          <w:bCs/>
        </w:rPr>
        <w:t>A list of actions arising from this meeting is set out on the following page.</w:t>
      </w:r>
    </w:p>
    <w:p w14:paraId="35007F7D" w14:textId="6F27B793" w:rsidR="000156BF" w:rsidRDefault="000156BF" w:rsidP="004F4C55">
      <w:pPr>
        <w:rPr>
          <w:rFonts w:ascii="Verdana" w:hAnsi="Verdana"/>
        </w:rPr>
      </w:pPr>
    </w:p>
    <w:p w14:paraId="61BA6216" w14:textId="4651BE2F" w:rsidR="000156BF" w:rsidRDefault="000156BF" w:rsidP="004F4C55">
      <w:pPr>
        <w:rPr>
          <w:rFonts w:ascii="Verdana" w:hAnsi="Verdana"/>
        </w:rPr>
      </w:pPr>
    </w:p>
    <w:p w14:paraId="48F9E2E5" w14:textId="35825285" w:rsidR="000156BF" w:rsidRDefault="000156BF" w:rsidP="004F4C55">
      <w:pPr>
        <w:rPr>
          <w:rFonts w:ascii="Verdana" w:hAnsi="Verdana"/>
        </w:rPr>
      </w:pPr>
    </w:p>
    <w:p w14:paraId="63A47E4C" w14:textId="388E1C7A" w:rsidR="000156BF" w:rsidRDefault="000156BF" w:rsidP="004F4C55">
      <w:pPr>
        <w:rPr>
          <w:rFonts w:ascii="Verdana" w:hAnsi="Verdana"/>
        </w:rPr>
      </w:pPr>
    </w:p>
    <w:p w14:paraId="3EE73941" w14:textId="478C50A6" w:rsidR="000156BF" w:rsidRDefault="000156BF" w:rsidP="004F4C55">
      <w:pPr>
        <w:rPr>
          <w:rFonts w:ascii="Verdana" w:hAnsi="Verdana"/>
        </w:rPr>
      </w:pPr>
    </w:p>
    <w:p w14:paraId="2ECF5364" w14:textId="689B7F48" w:rsidR="00584680" w:rsidRDefault="00584680" w:rsidP="004F4C55">
      <w:pPr>
        <w:rPr>
          <w:rFonts w:ascii="Verdana" w:hAnsi="Verdana"/>
        </w:rPr>
      </w:pPr>
    </w:p>
    <w:p w14:paraId="306EEA96" w14:textId="77777777" w:rsidR="00584680" w:rsidRPr="00B13AA1" w:rsidRDefault="00584680" w:rsidP="004F4C55">
      <w:pPr>
        <w:rPr>
          <w:rFonts w:ascii="Verdana" w:hAnsi="Verdana"/>
        </w:rPr>
      </w:pPr>
    </w:p>
    <w:p w14:paraId="2D629611" w14:textId="77777777" w:rsidR="000156BF" w:rsidRPr="00413682" w:rsidRDefault="000156BF" w:rsidP="000156BF">
      <w:pPr>
        <w:rPr>
          <w:rFonts w:ascii="Verdana" w:hAnsi="Verdana"/>
          <w:b/>
        </w:rPr>
      </w:pPr>
      <w:r w:rsidRPr="00413682">
        <w:rPr>
          <w:rFonts w:ascii="Verdana" w:hAnsi="Verdana"/>
          <w:b/>
        </w:rPr>
        <w:lastRenderedPageBreak/>
        <w:t xml:space="preserve">List of Actions Arising from </w:t>
      </w:r>
      <w:r>
        <w:rPr>
          <w:rFonts w:ascii="Verdana" w:hAnsi="Verdana"/>
          <w:b/>
        </w:rPr>
        <w:t xml:space="preserve">This Meeting </w:t>
      </w:r>
    </w:p>
    <w:p w14:paraId="3A23C97E" w14:textId="77777777" w:rsidR="000156BF" w:rsidRDefault="000156BF" w:rsidP="000156BF">
      <w:pPr>
        <w:rPr>
          <w:rFonts w:ascii="Verdana" w:hAnsi="Verdana"/>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0"/>
        <w:gridCol w:w="3017"/>
        <w:gridCol w:w="4990"/>
      </w:tblGrid>
      <w:tr w:rsidR="000156BF" w14:paraId="6D5877D3" w14:textId="77777777" w:rsidTr="00584680">
        <w:tc>
          <w:tcPr>
            <w:tcW w:w="1060" w:type="dxa"/>
          </w:tcPr>
          <w:p w14:paraId="09F5ACE9" w14:textId="77777777" w:rsidR="000156BF" w:rsidRPr="009C5147" w:rsidRDefault="000156BF" w:rsidP="00143033">
            <w:pPr>
              <w:rPr>
                <w:rFonts w:ascii="Verdana" w:hAnsi="Verdana"/>
                <w:b/>
                <w:i/>
              </w:rPr>
            </w:pPr>
            <w:r w:rsidRPr="009C5147">
              <w:rPr>
                <w:rFonts w:ascii="Verdana" w:hAnsi="Verdana"/>
                <w:b/>
                <w:i/>
              </w:rPr>
              <w:t>Minute</w:t>
            </w:r>
          </w:p>
        </w:tc>
        <w:tc>
          <w:tcPr>
            <w:tcW w:w="3017" w:type="dxa"/>
          </w:tcPr>
          <w:p w14:paraId="30F71AB9" w14:textId="77777777" w:rsidR="000156BF" w:rsidRPr="009C5147" w:rsidRDefault="000156BF" w:rsidP="00143033">
            <w:pPr>
              <w:rPr>
                <w:rFonts w:ascii="Verdana" w:hAnsi="Verdana"/>
                <w:b/>
                <w:i/>
              </w:rPr>
            </w:pPr>
            <w:r w:rsidRPr="009C5147">
              <w:rPr>
                <w:rFonts w:ascii="Verdana" w:hAnsi="Verdana"/>
                <w:b/>
                <w:i/>
              </w:rPr>
              <w:t>Person Responsible</w:t>
            </w:r>
          </w:p>
        </w:tc>
        <w:tc>
          <w:tcPr>
            <w:tcW w:w="4990" w:type="dxa"/>
          </w:tcPr>
          <w:p w14:paraId="12C8E7E7" w14:textId="77777777" w:rsidR="000156BF" w:rsidRPr="009C5147" w:rsidRDefault="000156BF" w:rsidP="00143033">
            <w:pPr>
              <w:rPr>
                <w:rFonts w:ascii="Verdana" w:hAnsi="Verdana"/>
                <w:b/>
                <w:i/>
              </w:rPr>
            </w:pPr>
            <w:r w:rsidRPr="009C5147">
              <w:rPr>
                <w:rFonts w:ascii="Verdana" w:hAnsi="Verdana"/>
                <w:b/>
                <w:i/>
              </w:rPr>
              <w:t>Action</w:t>
            </w:r>
          </w:p>
          <w:p w14:paraId="40754157" w14:textId="77777777" w:rsidR="000156BF" w:rsidRPr="009C5147" w:rsidRDefault="000156BF" w:rsidP="00143033">
            <w:pPr>
              <w:rPr>
                <w:rFonts w:ascii="Verdana" w:hAnsi="Verdana"/>
                <w:b/>
                <w:i/>
              </w:rPr>
            </w:pPr>
          </w:p>
        </w:tc>
      </w:tr>
      <w:tr w:rsidR="000156BF" w14:paraId="6C8B9418" w14:textId="77777777" w:rsidTr="00584680">
        <w:tc>
          <w:tcPr>
            <w:tcW w:w="1060" w:type="dxa"/>
          </w:tcPr>
          <w:p w14:paraId="75F9D5F5" w14:textId="3F2AAFB1" w:rsidR="000156BF" w:rsidRPr="00B62E62" w:rsidRDefault="00B62E62" w:rsidP="00143033">
            <w:pPr>
              <w:rPr>
                <w:rFonts w:ascii="Verdana" w:hAnsi="Verdana"/>
                <w:b/>
                <w:bCs/>
              </w:rPr>
            </w:pPr>
            <w:r w:rsidRPr="00B62E62">
              <w:rPr>
                <w:rFonts w:ascii="Verdana" w:hAnsi="Verdana"/>
                <w:b/>
                <w:bCs/>
              </w:rPr>
              <w:t>6</w:t>
            </w:r>
          </w:p>
        </w:tc>
        <w:tc>
          <w:tcPr>
            <w:tcW w:w="3017" w:type="dxa"/>
          </w:tcPr>
          <w:p w14:paraId="0C91FF09" w14:textId="36206BA6" w:rsidR="000156BF" w:rsidRPr="009C5147" w:rsidRDefault="00B62E62" w:rsidP="00143033">
            <w:pPr>
              <w:rPr>
                <w:rFonts w:ascii="Verdana" w:hAnsi="Verdana"/>
              </w:rPr>
            </w:pPr>
            <w:r>
              <w:rPr>
                <w:rFonts w:ascii="Verdana" w:hAnsi="Verdana"/>
              </w:rPr>
              <w:t>Corporation (if it thinks fit)</w:t>
            </w:r>
          </w:p>
        </w:tc>
        <w:tc>
          <w:tcPr>
            <w:tcW w:w="4990" w:type="dxa"/>
          </w:tcPr>
          <w:p w14:paraId="3ECF9962" w14:textId="04785949" w:rsidR="000156BF" w:rsidRDefault="00B62E62" w:rsidP="00143033">
            <w:pPr>
              <w:rPr>
                <w:rFonts w:ascii="Verdana" w:hAnsi="Verdana"/>
              </w:rPr>
            </w:pPr>
            <w:r>
              <w:rPr>
                <w:rFonts w:ascii="Verdana" w:hAnsi="Verdana"/>
              </w:rPr>
              <w:t>Delegate consideration of the effect on the Financial Regulations of the internal auditor’s recommendations concerning procurement procedures.</w:t>
            </w:r>
          </w:p>
          <w:p w14:paraId="57F1A674" w14:textId="27DF5BC0" w:rsidR="00B62E62" w:rsidRPr="009C5147" w:rsidRDefault="00B62E62" w:rsidP="00143033">
            <w:pPr>
              <w:rPr>
                <w:rFonts w:ascii="Verdana" w:hAnsi="Verdana"/>
              </w:rPr>
            </w:pPr>
          </w:p>
        </w:tc>
      </w:tr>
      <w:tr w:rsidR="000156BF" w14:paraId="14BBEE53" w14:textId="77777777" w:rsidTr="00584680">
        <w:tc>
          <w:tcPr>
            <w:tcW w:w="1060" w:type="dxa"/>
          </w:tcPr>
          <w:p w14:paraId="41BD4266" w14:textId="36C3FC1A" w:rsidR="000156BF" w:rsidRPr="00B62E62" w:rsidRDefault="00B62E62" w:rsidP="00143033">
            <w:pPr>
              <w:rPr>
                <w:rFonts w:ascii="Verdana" w:hAnsi="Verdana"/>
                <w:b/>
                <w:bCs/>
              </w:rPr>
            </w:pPr>
            <w:r w:rsidRPr="00B62E62">
              <w:rPr>
                <w:rFonts w:ascii="Verdana" w:hAnsi="Verdana"/>
                <w:b/>
                <w:bCs/>
              </w:rPr>
              <w:t>16</w:t>
            </w:r>
          </w:p>
        </w:tc>
        <w:tc>
          <w:tcPr>
            <w:tcW w:w="3017" w:type="dxa"/>
          </w:tcPr>
          <w:p w14:paraId="14A90944" w14:textId="4EA97CA8" w:rsidR="000156BF" w:rsidRPr="009C5147" w:rsidRDefault="00B62E62" w:rsidP="00143033">
            <w:pPr>
              <w:rPr>
                <w:rFonts w:ascii="Verdana" w:hAnsi="Verdana"/>
              </w:rPr>
            </w:pPr>
            <w:r>
              <w:rPr>
                <w:rFonts w:ascii="Verdana" w:hAnsi="Verdana"/>
              </w:rPr>
              <w:t>Clerk to the Corporation (or interim appointee)</w:t>
            </w:r>
          </w:p>
        </w:tc>
        <w:tc>
          <w:tcPr>
            <w:tcW w:w="4990" w:type="dxa"/>
          </w:tcPr>
          <w:p w14:paraId="33D530BF" w14:textId="1BD36494" w:rsidR="000156BF" w:rsidRPr="009C5147" w:rsidRDefault="00B62E62" w:rsidP="00143033">
            <w:pPr>
              <w:rPr>
                <w:rFonts w:ascii="Verdana" w:hAnsi="Verdana"/>
              </w:rPr>
            </w:pPr>
            <w:r>
              <w:rPr>
                <w:rFonts w:ascii="Verdana" w:hAnsi="Verdana"/>
              </w:rPr>
              <w:t>Include standing business on the June agenda re. cyber security.</w:t>
            </w:r>
          </w:p>
        </w:tc>
      </w:tr>
    </w:tbl>
    <w:p w14:paraId="04619346" w14:textId="707192E0" w:rsidR="00E31582" w:rsidRPr="00B13AA1" w:rsidRDefault="00E31582" w:rsidP="004F4C55">
      <w:pPr>
        <w:rPr>
          <w:rFonts w:ascii="Verdana" w:hAnsi="Verdana"/>
        </w:rPr>
      </w:pPr>
    </w:p>
    <w:p w14:paraId="0DC99302" w14:textId="77777777" w:rsidR="00CA7196" w:rsidRPr="00B13AA1" w:rsidRDefault="00CA7196" w:rsidP="004F4C55">
      <w:pPr>
        <w:rPr>
          <w:rFonts w:ascii="Verdana" w:hAnsi="Verdana"/>
        </w:rPr>
      </w:pPr>
    </w:p>
    <w:p w14:paraId="333C0574" w14:textId="20A9F95A" w:rsidR="005D0C11" w:rsidRPr="00B13AA1" w:rsidRDefault="005D0C11" w:rsidP="004F4C55">
      <w:pPr>
        <w:rPr>
          <w:rFonts w:ascii="Verdana" w:hAnsi="Verdana"/>
        </w:rPr>
      </w:pPr>
    </w:p>
    <w:p w14:paraId="3DBE562D" w14:textId="2312C692" w:rsidR="009F4315" w:rsidRPr="00B13AA1" w:rsidRDefault="009F4315" w:rsidP="004F4C55">
      <w:pPr>
        <w:rPr>
          <w:rFonts w:ascii="Verdana" w:hAnsi="Verdana"/>
        </w:rPr>
      </w:pPr>
    </w:p>
    <w:p w14:paraId="79F6532E" w14:textId="21860450" w:rsidR="009F4315" w:rsidRPr="00B13AA1" w:rsidRDefault="009F4315" w:rsidP="004F4C55">
      <w:pPr>
        <w:rPr>
          <w:rFonts w:ascii="Verdana" w:hAnsi="Verdana"/>
        </w:rPr>
      </w:pPr>
    </w:p>
    <w:p w14:paraId="2D602A9C" w14:textId="052835DC" w:rsidR="00EB1910" w:rsidRPr="00B13AA1" w:rsidRDefault="00EB1910" w:rsidP="004F4C55">
      <w:pPr>
        <w:rPr>
          <w:rFonts w:ascii="Verdana" w:hAnsi="Verdana"/>
        </w:rPr>
      </w:pPr>
    </w:p>
    <w:p w14:paraId="3D5321C8" w14:textId="67D1A043" w:rsidR="00C54211" w:rsidRPr="00B13AA1" w:rsidRDefault="00C54211" w:rsidP="00244E9A">
      <w:pPr>
        <w:rPr>
          <w:rFonts w:ascii="Verdana" w:hAnsi="Verdana"/>
        </w:rPr>
      </w:pPr>
    </w:p>
    <w:p w14:paraId="6FFE267E" w14:textId="0417AF28" w:rsidR="00C54211" w:rsidRPr="00B13AA1" w:rsidRDefault="00C54211" w:rsidP="00244E9A">
      <w:pPr>
        <w:rPr>
          <w:rFonts w:ascii="Verdana" w:hAnsi="Verdana"/>
        </w:rPr>
      </w:pPr>
    </w:p>
    <w:p w14:paraId="1BA73CEB" w14:textId="79D8BD5D" w:rsidR="00C54211" w:rsidRDefault="00C54211" w:rsidP="00244E9A"/>
    <w:p w14:paraId="0AE58942" w14:textId="22CF4ED1" w:rsidR="00C54211" w:rsidRDefault="00C54211" w:rsidP="00244E9A"/>
    <w:p w14:paraId="060F775B" w14:textId="1A627FDB" w:rsidR="00C54211" w:rsidRDefault="00C54211" w:rsidP="00244E9A"/>
    <w:p w14:paraId="4FCFA4F6" w14:textId="6BF8583E" w:rsidR="00C54211" w:rsidRDefault="00C54211" w:rsidP="00244E9A"/>
    <w:p w14:paraId="315E2B6D" w14:textId="04B4B377" w:rsidR="00C54211" w:rsidRDefault="00C54211" w:rsidP="00244E9A"/>
    <w:p w14:paraId="23559EEB" w14:textId="26BE6A2D" w:rsidR="00C54211" w:rsidRDefault="00C54211" w:rsidP="00244E9A"/>
    <w:p w14:paraId="71FBFACA" w14:textId="6AD10B4B" w:rsidR="00C54211" w:rsidRDefault="00C54211" w:rsidP="00244E9A"/>
    <w:p w14:paraId="70AB3C72" w14:textId="743AD985" w:rsidR="00C54211" w:rsidRDefault="00C54211" w:rsidP="00244E9A"/>
    <w:p w14:paraId="10B7CA1E" w14:textId="75D18BAE" w:rsidR="00C54211" w:rsidRDefault="00C54211" w:rsidP="00244E9A"/>
    <w:p w14:paraId="02E8878D" w14:textId="2DA4F115" w:rsidR="00C54211" w:rsidRDefault="00C54211" w:rsidP="00244E9A"/>
    <w:p w14:paraId="2BC189B3" w14:textId="77777777" w:rsidR="00C54211" w:rsidRDefault="00C54211" w:rsidP="00244E9A"/>
    <w:p w14:paraId="4A88A05E" w14:textId="767D22B7" w:rsidR="00EB1910" w:rsidRDefault="00EB1910" w:rsidP="004F4C55"/>
    <w:p w14:paraId="39A9CE40" w14:textId="27336115" w:rsidR="00EB1910" w:rsidRDefault="00EB1910" w:rsidP="004F4C55"/>
    <w:p w14:paraId="79203978" w14:textId="77777777" w:rsidR="0072520F" w:rsidRPr="008407A7" w:rsidRDefault="0072520F" w:rsidP="004F4C55">
      <w:pPr>
        <w:rPr>
          <w:color w:val="FF0000"/>
        </w:rPr>
      </w:pPr>
    </w:p>
    <w:p w14:paraId="1D29863C" w14:textId="67176120" w:rsidR="00EB1910" w:rsidRDefault="00EB1910" w:rsidP="004F4C55"/>
    <w:p w14:paraId="7D318BF9" w14:textId="77777777" w:rsidR="0086749B" w:rsidRDefault="0086749B" w:rsidP="004F4C55"/>
    <w:p w14:paraId="321B0869" w14:textId="79315C52" w:rsidR="00AC7FCA" w:rsidRDefault="00AC7FCA" w:rsidP="004F4C55"/>
    <w:p w14:paraId="75AFB3E4" w14:textId="709526A4" w:rsidR="00C54211" w:rsidRDefault="00C54211" w:rsidP="004F4C55"/>
    <w:p w14:paraId="24F84250" w14:textId="6314BDB8" w:rsidR="00C54211" w:rsidRDefault="00C54211" w:rsidP="004F4C55"/>
    <w:p w14:paraId="2DBF20B3" w14:textId="1856393D" w:rsidR="00C54211" w:rsidRDefault="00C54211" w:rsidP="004F4C55"/>
    <w:p w14:paraId="3EDE9434" w14:textId="7BE86DD2" w:rsidR="00C54211" w:rsidRDefault="00C54211" w:rsidP="004F4C55"/>
    <w:p w14:paraId="1ECA16D0" w14:textId="49D9F76A" w:rsidR="00C54211" w:rsidRDefault="00C54211" w:rsidP="004F4C55"/>
    <w:p w14:paraId="49F56CC8" w14:textId="675B153D" w:rsidR="00C54211" w:rsidRDefault="00C54211" w:rsidP="004F4C55"/>
    <w:p w14:paraId="2C4AA42C" w14:textId="4688EBC0" w:rsidR="00C54211" w:rsidRDefault="00C54211" w:rsidP="004F4C55"/>
    <w:p w14:paraId="0DC8EE55" w14:textId="706BF497" w:rsidR="00C54211" w:rsidRDefault="00C54211" w:rsidP="004F4C55"/>
    <w:p w14:paraId="78932A28" w14:textId="40C5308D" w:rsidR="00C54211" w:rsidRDefault="00C54211" w:rsidP="004F4C55"/>
    <w:p w14:paraId="67E459FA" w14:textId="77777777" w:rsidR="00C54211" w:rsidRDefault="00C54211" w:rsidP="004F4C55"/>
    <w:p w14:paraId="7CA243CA" w14:textId="008A4225" w:rsidR="00A71A30" w:rsidRPr="006B53B2" w:rsidRDefault="00A71A30" w:rsidP="004F4C55">
      <w:pPr>
        <w:rPr>
          <w:rFonts w:ascii="Verdana" w:hAnsi="Verdana"/>
        </w:rPr>
      </w:pPr>
    </w:p>
    <w:p w14:paraId="708FEAB1" w14:textId="10197559" w:rsidR="003C23B2" w:rsidRPr="009815B4" w:rsidRDefault="003C23B2" w:rsidP="004F4C55">
      <w:pPr>
        <w:rPr>
          <w:rFonts w:ascii="Verdana" w:hAnsi="Verdana"/>
        </w:rPr>
      </w:pPr>
    </w:p>
    <w:p w14:paraId="3BB7A1F6" w14:textId="77777777" w:rsidR="001D3374" w:rsidRDefault="001D3374" w:rsidP="004F4C55"/>
    <w:p w14:paraId="1EAD2C7F" w14:textId="5E180B62" w:rsidR="00E63E7D" w:rsidRDefault="00E63E7D" w:rsidP="004F4C55"/>
    <w:p w14:paraId="5B798957" w14:textId="41DD8CA0" w:rsidR="00D5267D" w:rsidRDefault="00D5267D" w:rsidP="004F4C55"/>
    <w:p w14:paraId="6B689BF5" w14:textId="17855E22" w:rsidR="00AC7FCA" w:rsidRDefault="00AC7FCA" w:rsidP="004F4C55"/>
    <w:p w14:paraId="7278F100" w14:textId="77777777" w:rsidR="00C54211" w:rsidRDefault="00C54211" w:rsidP="004F4C55"/>
    <w:p w14:paraId="51741919" w14:textId="52A8A1C5" w:rsidR="00A1529C" w:rsidRDefault="00A1529C" w:rsidP="004F4C55"/>
    <w:p w14:paraId="63B198C6" w14:textId="2F3EBE5F" w:rsidR="00450D96" w:rsidRDefault="00450D96" w:rsidP="004F4C55"/>
    <w:p w14:paraId="4B8A1ABE" w14:textId="77777777" w:rsidR="00D5267D" w:rsidRDefault="00D5267D" w:rsidP="004F4C5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788"/>
      </w:tblGrid>
      <w:tr w:rsidR="002D189E" w:rsidRPr="00F97EF9" w14:paraId="6B663425" w14:textId="77777777" w:rsidTr="002520CC">
        <w:tc>
          <w:tcPr>
            <w:tcW w:w="534" w:type="dxa"/>
            <w:tcBorders>
              <w:top w:val="single" w:sz="4" w:space="0" w:color="auto"/>
              <w:left w:val="single" w:sz="4" w:space="0" w:color="auto"/>
              <w:bottom w:val="single" w:sz="4" w:space="0" w:color="auto"/>
              <w:right w:val="single" w:sz="4" w:space="0" w:color="auto"/>
            </w:tcBorders>
          </w:tcPr>
          <w:p w14:paraId="5A19FB96" w14:textId="3A147252" w:rsidR="002D189E" w:rsidRDefault="000B0F76" w:rsidP="00721161">
            <w:pPr>
              <w:rPr>
                <w:rFonts w:ascii="Verdana" w:hAnsi="Verdana"/>
                <w:b/>
              </w:rPr>
            </w:pPr>
            <w:r>
              <w:rPr>
                <w:rFonts w:ascii="Verdana" w:hAnsi="Verdana"/>
                <w:b/>
              </w:rPr>
              <w:t>1</w:t>
            </w:r>
            <w:r w:rsidR="005356BF">
              <w:rPr>
                <w:rFonts w:ascii="Verdana" w:hAnsi="Verdana"/>
                <w:b/>
              </w:rPr>
              <w:t>3</w:t>
            </w:r>
          </w:p>
        </w:tc>
        <w:tc>
          <w:tcPr>
            <w:tcW w:w="8788" w:type="dxa"/>
            <w:tcBorders>
              <w:top w:val="single" w:sz="4" w:space="0" w:color="auto"/>
              <w:left w:val="single" w:sz="4" w:space="0" w:color="auto"/>
              <w:bottom w:val="single" w:sz="4" w:space="0" w:color="auto"/>
              <w:right w:val="single" w:sz="4" w:space="0" w:color="auto"/>
            </w:tcBorders>
          </w:tcPr>
          <w:p w14:paraId="732CD594" w14:textId="0EFE1A4F" w:rsidR="00400A03" w:rsidRPr="00896864" w:rsidRDefault="00400A03" w:rsidP="00400A03">
            <w:pPr>
              <w:pStyle w:val="NoSpacing"/>
              <w:rPr>
                <w:rFonts w:ascii="Verdana" w:hAnsi="Verdana"/>
                <w:b/>
              </w:rPr>
            </w:pPr>
            <w:r w:rsidRPr="00896864">
              <w:rPr>
                <w:rFonts w:ascii="Verdana" w:hAnsi="Verdana"/>
                <w:b/>
              </w:rPr>
              <w:t>Dates</w:t>
            </w:r>
            <w:r>
              <w:rPr>
                <w:rFonts w:ascii="Verdana" w:hAnsi="Verdana"/>
                <w:b/>
              </w:rPr>
              <w:t xml:space="preserve"> and Times</w:t>
            </w:r>
            <w:r w:rsidRPr="00896864">
              <w:rPr>
                <w:rFonts w:ascii="Verdana" w:hAnsi="Verdana"/>
                <w:b/>
              </w:rPr>
              <w:t xml:space="preserve"> of </w:t>
            </w:r>
            <w:r>
              <w:rPr>
                <w:rFonts w:ascii="Verdana" w:hAnsi="Verdana"/>
                <w:b/>
              </w:rPr>
              <w:t>Remaining</w:t>
            </w:r>
            <w:r w:rsidRPr="00896864">
              <w:rPr>
                <w:rFonts w:ascii="Verdana" w:hAnsi="Verdana"/>
                <w:b/>
              </w:rPr>
              <w:t xml:space="preserve"> Meetings</w:t>
            </w:r>
            <w:r>
              <w:rPr>
                <w:rFonts w:ascii="Verdana" w:hAnsi="Verdana"/>
                <w:b/>
              </w:rPr>
              <w:t xml:space="preserve"> </w:t>
            </w:r>
            <w:r w:rsidR="00EF575B">
              <w:rPr>
                <w:rFonts w:ascii="Verdana" w:hAnsi="Verdana"/>
                <w:b/>
              </w:rPr>
              <w:t>2020-21</w:t>
            </w:r>
          </w:p>
          <w:p w14:paraId="79D85125" w14:textId="77777777" w:rsidR="002D189E" w:rsidRDefault="002D189E" w:rsidP="002D189E">
            <w:pPr>
              <w:rPr>
                <w:rFonts w:ascii="Verdana" w:hAnsi="Verdana"/>
              </w:rPr>
            </w:pPr>
          </w:p>
          <w:p w14:paraId="6F20B4E4" w14:textId="448EA2C7" w:rsidR="00EF575B" w:rsidRDefault="00EF575B" w:rsidP="00EF575B">
            <w:pPr>
              <w:rPr>
                <w:rFonts w:ascii="Verdana" w:hAnsi="Verdana"/>
              </w:rPr>
            </w:pPr>
            <w:r>
              <w:rPr>
                <w:rFonts w:ascii="Verdana" w:hAnsi="Verdana"/>
              </w:rPr>
              <w:t>The approved dates and times of meetings of the Committee were noted, as shown below:</w:t>
            </w:r>
          </w:p>
          <w:p w14:paraId="54C88DC1" w14:textId="77777777" w:rsidR="00EF575B" w:rsidRDefault="00EF575B" w:rsidP="00EF575B">
            <w:pPr>
              <w:rPr>
                <w:rFonts w:ascii="Verdana" w:hAnsi="Verdana"/>
              </w:rPr>
            </w:pPr>
          </w:p>
          <w:p w14:paraId="2CF319EE" w14:textId="77777777" w:rsidR="00EF575B" w:rsidRPr="00DC65DB" w:rsidRDefault="00EF575B" w:rsidP="00EF575B">
            <w:pPr>
              <w:pStyle w:val="NoSpacing"/>
              <w:rPr>
                <w:rFonts w:ascii="Verdana" w:hAnsi="Verdana"/>
                <w:b/>
                <w:i/>
              </w:rPr>
            </w:pPr>
            <w:r w:rsidRPr="00DC65DB">
              <w:rPr>
                <w:rFonts w:ascii="Verdana" w:hAnsi="Verdana"/>
                <w:b/>
                <w:i/>
              </w:rPr>
              <w:t>Tuesday 16 Ma</w:t>
            </w:r>
            <w:r>
              <w:rPr>
                <w:rFonts w:ascii="Verdana" w:hAnsi="Verdana"/>
                <w:b/>
                <w:i/>
              </w:rPr>
              <w:t>r</w:t>
            </w:r>
            <w:r w:rsidRPr="00DC65DB">
              <w:rPr>
                <w:rFonts w:ascii="Verdana" w:hAnsi="Verdana"/>
                <w:b/>
                <w:i/>
              </w:rPr>
              <w:t>ch 2021 (8.30am)</w:t>
            </w:r>
          </w:p>
          <w:p w14:paraId="053679C2" w14:textId="77777777" w:rsidR="00EF575B" w:rsidRPr="00DC65DB" w:rsidRDefault="00EF575B" w:rsidP="00EF575B">
            <w:pPr>
              <w:pStyle w:val="NoSpacing"/>
              <w:rPr>
                <w:rFonts w:ascii="Verdana" w:hAnsi="Verdana"/>
                <w:b/>
                <w:i/>
              </w:rPr>
            </w:pPr>
            <w:r w:rsidRPr="00DC65DB">
              <w:rPr>
                <w:rFonts w:ascii="Verdana" w:hAnsi="Verdana"/>
                <w:b/>
                <w:i/>
              </w:rPr>
              <w:t>Tuesday 22 June 2021 (8.30am)</w:t>
            </w:r>
          </w:p>
          <w:p w14:paraId="0E32D4F7" w14:textId="77777777" w:rsidR="003677BF" w:rsidRDefault="003677BF" w:rsidP="00044B16">
            <w:pPr>
              <w:pStyle w:val="NoSpacing"/>
              <w:rPr>
                <w:rFonts w:ascii="Verdana" w:hAnsi="Verdana"/>
                <w:b/>
              </w:rPr>
            </w:pPr>
          </w:p>
          <w:p w14:paraId="14052144" w14:textId="3D04D290" w:rsidR="005356BF" w:rsidRDefault="005356BF" w:rsidP="005356BF">
            <w:pPr>
              <w:rPr>
                <w:rFonts w:ascii="Verdana" w:hAnsi="Verdana"/>
              </w:rPr>
            </w:pPr>
            <w:r>
              <w:rPr>
                <w:rFonts w:ascii="Verdana" w:hAnsi="Verdana"/>
              </w:rPr>
              <w:t xml:space="preserve">It was agreed that, for the protection of members and the College, the 16 March 2021 meeting will be held online.  </w:t>
            </w:r>
          </w:p>
          <w:p w14:paraId="23D9EEBE" w14:textId="77777777" w:rsidR="005356BF" w:rsidRDefault="005356BF" w:rsidP="005356BF">
            <w:pPr>
              <w:rPr>
                <w:rFonts w:ascii="Verdana" w:hAnsi="Verdana"/>
              </w:rPr>
            </w:pPr>
          </w:p>
          <w:p w14:paraId="7AA8BBF9" w14:textId="77777777" w:rsidR="005356BF" w:rsidRDefault="005356BF" w:rsidP="005356BF">
            <w:pPr>
              <w:rPr>
                <w:rFonts w:ascii="Verdana" w:hAnsi="Verdana"/>
              </w:rPr>
            </w:pPr>
            <w:r>
              <w:rPr>
                <w:rFonts w:ascii="Verdana" w:hAnsi="Verdana"/>
              </w:rPr>
              <w:t>Whether subsequent meetings are held physically or online will be determined by the public health situation as it affects participants at the time.</w:t>
            </w:r>
          </w:p>
          <w:p w14:paraId="31D59FF4" w14:textId="2B524521" w:rsidR="005356BF" w:rsidRDefault="005356BF" w:rsidP="00044B16">
            <w:pPr>
              <w:pStyle w:val="NoSpacing"/>
              <w:rPr>
                <w:rFonts w:ascii="Verdana" w:hAnsi="Verdana"/>
                <w:b/>
              </w:rPr>
            </w:pPr>
          </w:p>
        </w:tc>
      </w:tr>
      <w:tr w:rsidR="002D189E" w:rsidRPr="00F97EF9" w14:paraId="30FDAEB6" w14:textId="77777777" w:rsidTr="002520CC">
        <w:tc>
          <w:tcPr>
            <w:tcW w:w="534" w:type="dxa"/>
            <w:tcBorders>
              <w:top w:val="single" w:sz="4" w:space="0" w:color="auto"/>
              <w:left w:val="single" w:sz="4" w:space="0" w:color="auto"/>
              <w:bottom w:val="single" w:sz="4" w:space="0" w:color="auto"/>
              <w:right w:val="single" w:sz="4" w:space="0" w:color="auto"/>
            </w:tcBorders>
          </w:tcPr>
          <w:p w14:paraId="437B63C4" w14:textId="6F45A46F" w:rsidR="002D189E" w:rsidRDefault="000B0F76" w:rsidP="00721161">
            <w:pPr>
              <w:rPr>
                <w:rFonts w:ascii="Verdana" w:hAnsi="Verdana"/>
                <w:b/>
              </w:rPr>
            </w:pPr>
            <w:r>
              <w:rPr>
                <w:rFonts w:ascii="Verdana" w:hAnsi="Verdana"/>
                <w:b/>
              </w:rPr>
              <w:t>1</w:t>
            </w:r>
            <w:r w:rsidR="005356BF">
              <w:rPr>
                <w:rFonts w:ascii="Verdana" w:hAnsi="Verdana"/>
                <w:b/>
              </w:rPr>
              <w:t>4</w:t>
            </w:r>
          </w:p>
        </w:tc>
        <w:tc>
          <w:tcPr>
            <w:tcW w:w="8788" w:type="dxa"/>
            <w:tcBorders>
              <w:top w:val="single" w:sz="4" w:space="0" w:color="auto"/>
              <w:left w:val="single" w:sz="4" w:space="0" w:color="auto"/>
              <w:bottom w:val="single" w:sz="4" w:space="0" w:color="auto"/>
              <w:right w:val="single" w:sz="4" w:space="0" w:color="auto"/>
            </w:tcBorders>
          </w:tcPr>
          <w:p w14:paraId="60BE7BF9" w14:textId="77777777" w:rsidR="002D189E" w:rsidRPr="0090279D" w:rsidRDefault="002D189E" w:rsidP="002D189E">
            <w:pPr>
              <w:pStyle w:val="NoSpacing"/>
              <w:rPr>
                <w:rFonts w:ascii="Verdana" w:hAnsi="Verdana"/>
                <w:b/>
              </w:rPr>
            </w:pPr>
            <w:r w:rsidRPr="0090279D">
              <w:rPr>
                <w:rFonts w:ascii="Verdana" w:hAnsi="Verdana"/>
                <w:b/>
              </w:rPr>
              <w:t>Any Other Competent Business</w:t>
            </w:r>
          </w:p>
          <w:p w14:paraId="6C8292C8" w14:textId="77777777" w:rsidR="002D189E" w:rsidRDefault="002D189E" w:rsidP="002136ED">
            <w:pPr>
              <w:pStyle w:val="NoSpacing"/>
              <w:rPr>
                <w:rFonts w:ascii="Verdana" w:hAnsi="Verdana"/>
                <w:b/>
              </w:rPr>
            </w:pPr>
          </w:p>
          <w:p w14:paraId="6FAF3E80" w14:textId="6296F649" w:rsidR="002D189E" w:rsidRPr="002D189E" w:rsidRDefault="00044B16" w:rsidP="003F7322">
            <w:pPr>
              <w:pStyle w:val="NoSpacing"/>
              <w:rPr>
                <w:rFonts w:ascii="Verdana" w:hAnsi="Verdana"/>
              </w:rPr>
            </w:pPr>
            <w:r>
              <w:rPr>
                <w:rFonts w:ascii="Verdana" w:hAnsi="Verdana"/>
              </w:rPr>
              <w:t>None.</w:t>
            </w:r>
          </w:p>
        </w:tc>
      </w:tr>
    </w:tbl>
    <w:p w14:paraId="4F7F5C7A" w14:textId="42D3B459" w:rsidR="001218D1" w:rsidRDefault="001218D1" w:rsidP="004F4C55"/>
    <w:p w14:paraId="2530E9AE" w14:textId="244C60BC" w:rsidR="00D85377" w:rsidRDefault="00D85377" w:rsidP="004F4C55"/>
    <w:p w14:paraId="2127C95E" w14:textId="0E64D00D" w:rsidR="00593049" w:rsidRDefault="00593049" w:rsidP="004F4C55"/>
    <w:p w14:paraId="6737517D" w14:textId="6E6F13D1" w:rsidR="006A55DA" w:rsidRPr="00413682" w:rsidRDefault="006A55DA" w:rsidP="006A55DA">
      <w:pPr>
        <w:rPr>
          <w:rFonts w:ascii="Verdana" w:hAnsi="Verdana"/>
          <w:b/>
        </w:rPr>
      </w:pPr>
      <w:r w:rsidRPr="00413682">
        <w:rPr>
          <w:rFonts w:ascii="Verdana" w:hAnsi="Verdana"/>
          <w:b/>
        </w:rPr>
        <w:t xml:space="preserve">List of Actions Arising from </w:t>
      </w:r>
      <w:r>
        <w:rPr>
          <w:rFonts w:ascii="Verdana" w:hAnsi="Verdana"/>
          <w:b/>
        </w:rPr>
        <w:t xml:space="preserve">This Meeting </w:t>
      </w:r>
    </w:p>
    <w:p w14:paraId="503E2491" w14:textId="77777777" w:rsidR="006A55DA" w:rsidRDefault="006A55DA" w:rsidP="006A55DA">
      <w:pPr>
        <w:rPr>
          <w:rFonts w:ascii="Verdana" w:hAnsi="Verdana"/>
        </w:rPr>
      </w:pPr>
    </w:p>
    <w:tbl>
      <w:tblPr>
        <w:tblStyle w:val="TableGrid"/>
        <w:tblW w:w="9464" w:type="dxa"/>
        <w:tblLook w:val="04A0" w:firstRow="1" w:lastRow="0" w:firstColumn="1" w:lastColumn="0" w:noHBand="0" w:noVBand="1"/>
      </w:tblPr>
      <w:tblGrid>
        <w:gridCol w:w="1060"/>
        <w:gridCol w:w="3017"/>
        <w:gridCol w:w="5387"/>
      </w:tblGrid>
      <w:tr w:rsidR="006A55DA" w14:paraId="6D25274B" w14:textId="77777777" w:rsidTr="002520CC">
        <w:tc>
          <w:tcPr>
            <w:tcW w:w="1060" w:type="dxa"/>
          </w:tcPr>
          <w:p w14:paraId="7B0DA7B0" w14:textId="57489576" w:rsidR="00593049" w:rsidRPr="00593049" w:rsidRDefault="006A55DA" w:rsidP="007D5E3C">
            <w:pPr>
              <w:rPr>
                <w:rFonts w:ascii="Verdana" w:hAnsi="Verdana"/>
                <w:b/>
                <w:i/>
              </w:rPr>
            </w:pPr>
            <w:r w:rsidRPr="00413682">
              <w:rPr>
                <w:rFonts w:ascii="Verdana" w:hAnsi="Verdana"/>
                <w:b/>
                <w:i/>
              </w:rPr>
              <w:t>Minute</w:t>
            </w:r>
          </w:p>
        </w:tc>
        <w:tc>
          <w:tcPr>
            <w:tcW w:w="3017" w:type="dxa"/>
          </w:tcPr>
          <w:p w14:paraId="33624299" w14:textId="00E31ABB" w:rsidR="006A55DA" w:rsidRDefault="006A55DA" w:rsidP="007D5E3C">
            <w:pPr>
              <w:rPr>
                <w:rFonts w:ascii="Verdana" w:hAnsi="Verdana"/>
                <w:b/>
                <w:i/>
              </w:rPr>
            </w:pPr>
            <w:r w:rsidRPr="00413682">
              <w:rPr>
                <w:rFonts w:ascii="Verdana" w:hAnsi="Verdana"/>
                <w:b/>
                <w:i/>
              </w:rPr>
              <w:t>Person Responsible</w:t>
            </w:r>
          </w:p>
          <w:p w14:paraId="2385396C" w14:textId="77777777" w:rsidR="00593049" w:rsidRDefault="00593049" w:rsidP="007D5E3C">
            <w:pPr>
              <w:rPr>
                <w:rFonts w:ascii="Verdana" w:hAnsi="Verdana"/>
                <w:b/>
                <w:i/>
              </w:rPr>
            </w:pPr>
          </w:p>
          <w:p w14:paraId="55E7030C" w14:textId="77191672" w:rsidR="00593049" w:rsidRPr="00593049" w:rsidRDefault="00593049" w:rsidP="007D5E3C">
            <w:pPr>
              <w:rPr>
                <w:rFonts w:ascii="Verdana" w:hAnsi="Verdana"/>
                <w:bCs/>
                <w:iCs/>
              </w:rPr>
            </w:pPr>
          </w:p>
        </w:tc>
        <w:tc>
          <w:tcPr>
            <w:tcW w:w="5387" w:type="dxa"/>
          </w:tcPr>
          <w:p w14:paraId="59A013D1" w14:textId="0C969E05" w:rsidR="006A55DA" w:rsidRPr="00413682" w:rsidRDefault="006A55DA" w:rsidP="00593049">
            <w:pPr>
              <w:rPr>
                <w:rFonts w:ascii="Verdana" w:hAnsi="Verdana"/>
                <w:b/>
                <w:i/>
              </w:rPr>
            </w:pPr>
            <w:r w:rsidRPr="00413682">
              <w:rPr>
                <w:rFonts w:ascii="Verdana" w:hAnsi="Verdana"/>
                <w:b/>
                <w:i/>
              </w:rPr>
              <w:t>Action</w:t>
            </w:r>
          </w:p>
        </w:tc>
      </w:tr>
      <w:tr w:rsidR="00467525" w14:paraId="26C79C5A" w14:textId="77777777" w:rsidTr="002520CC">
        <w:tc>
          <w:tcPr>
            <w:tcW w:w="1060" w:type="dxa"/>
          </w:tcPr>
          <w:p w14:paraId="5611E3E0" w14:textId="6D3DB99E" w:rsidR="00467525" w:rsidRPr="00413682" w:rsidRDefault="00303364" w:rsidP="007D5E3C">
            <w:pPr>
              <w:rPr>
                <w:rFonts w:ascii="Verdana" w:hAnsi="Verdana"/>
                <w:b/>
                <w:i/>
              </w:rPr>
            </w:pPr>
            <w:r>
              <w:rPr>
                <w:rFonts w:ascii="Verdana" w:hAnsi="Verdana"/>
                <w:b/>
                <w:iCs/>
              </w:rPr>
              <w:t>5</w:t>
            </w:r>
          </w:p>
        </w:tc>
        <w:tc>
          <w:tcPr>
            <w:tcW w:w="3017" w:type="dxa"/>
          </w:tcPr>
          <w:p w14:paraId="075FDBD9" w14:textId="7894F1EA" w:rsidR="00467525" w:rsidRPr="00413682" w:rsidRDefault="00303364" w:rsidP="007D5E3C">
            <w:pPr>
              <w:rPr>
                <w:rFonts w:ascii="Verdana" w:hAnsi="Verdana"/>
                <w:b/>
                <w:i/>
              </w:rPr>
            </w:pPr>
            <w:r>
              <w:rPr>
                <w:rFonts w:ascii="Verdana" w:hAnsi="Verdana"/>
                <w:bCs/>
                <w:iCs/>
              </w:rPr>
              <w:t>Head of HR</w:t>
            </w:r>
          </w:p>
        </w:tc>
        <w:tc>
          <w:tcPr>
            <w:tcW w:w="5387" w:type="dxa"/>
          </w:tcPr>
          <w:p w14:paraId="33FC0509" w14:textId="77777777" w:rsidR="00593049" w:rsidRDefault="00303364" w:rsidP="007D5E3C">
            <w:pPr>
              <w:contextualSpacing/>
              <w:rPr>
                <w:rFonts w:ascii="Verdana" w:hAnsi="Verdana"/>
              </w:rPr>
            </w:pPr>
            <w:r>
              <w:rPr>
                <w:rFonts w:ascii="Verdana" w:hAnsi="Verdana"/>
              </w:rPr>
              <w:t>Include internal promotions in future iterations of the HR Annual Report.</w:t>
            </w:r>
          </w:p>
          <w:p w14:paraId="239397EB" w14:textId="77777777" w:rsidR="00303364" w:rsidRDefault="00303364" w:rsidP="007D5E3C">
            <w:pPr>
              <w:contextualSpacing/>
              <w:rPr>
                <w:rFonts w:ascii="Verdana" w:hAnsi="Verdana"/>
              </w:rPr>
            </w:pPr>
          </w:p>
          <w:p w14:paraId="32CFCF4F" w14:textId="77777777" w:rsidR="00303364" w:rsidRDefault="00303364" w:rsidP="007D5E3C">
            <w:pPr>
              <w:contextualSpacing/>
              <w:rPr>
                <w:rFonts w:ascii="Verdana" w:hAnsi="Verdana"/>
              </w:rPr>
            </w:pPr>
            <w:r>
              <w:rPr>
                <w:rFonts w:ascii="Verdana" w:hAnsi="Verdana"/>
              </w:rPr>
              <w:t xml:space="preserve">Show breakdowns by gender and ethnicity referenced to </w:t>
            </w:r>
            <w:r w:rsidRPr="004C308B">
              <w:rPr>
                <w:rFonts w:ascii="Verdana" w:hAnsi="Verdana"/>
                <w:b/>
                <w:bCs/>
              </w:rPr>
              <w:t>levels of management</w:t>
            </w:r>
            <w:r w:rsidRPr="004C308B">
              <w:rPr>
                <w:rFonts w:ascii="Verdana" w:hAnsi="Verdana"/>
              </w:rPr>
              <w:t xml:space="preserve">, and </w:t>
            </w:r>
            <w:r>
              <w:rPr>
                <w:rFonts w:ascii="Verdana" w:hAnsi="Verdana"/>
              </w:rPr>
              <w:t>also to whether positions were filled as a result of internal promotion or external recruitment, in future iterations of the HR Annual Report.</w:t>
            </w:r>
          </w:p>
          <w:p w14:paraId="0381D4A6" w14:textId="716B0C9D" w:rsidR="00303364" w:rsidRPr="00593049" w:rsidRDefault="00303364" w:rsidP="007D5E3C">
            <w:pPr>
              <w:contextualSpacing/>
              <w:rPr>
                <w:rFonts w:ascii="Verdana" w:hAnsi="Verdana"/>
              </w:rPr>
            </w:pPr>
          </w:p>
        </w:tc>
      </w:tr>
      <w:tr w:rsidR="00303364" w14:paraId="0C68B706" w14:textId="77777777" w:rsidTr="002520CC">
        <w:tc>
          <w:tcPr>
            <w:tcW w:w="1060" w:type="dxa"/>
          </w:tcPr>
          <w:p w14:paraId="1EC6E68D" w14:textId="0006C8DC" w:rsidR="00303364" w:rsidRDefault="00AC7FCA" w:rsidP="007D5E3C">
            <w:pPr>
              <w:rPr>
                <w:rFonts w:ascii="Verdana" w:hAnsi="Verdana"/>
                <w:b/>
                <w:iCs/>
              </w:rPr>
            </w:pPr>
            <w:r>
              <w:rPr>
                <w:rFonts w:ascii="Verdana" w:hAnsi="Verdana"/>
                <w:b/>
                <w:iCs/>
              </w:rPr>
              <w:t>10</w:t>
            </w:r>
          </w:p>
        </w:tc>
        <w:tc>
          <w:tcPr>
            <w:tcW w:w="3017" w:type="dxa"/>
          </w:tcPr>
          <w:p w14:paraId="2713107D" w14:textId="4F1BDF7B" w:rsidR="00C54211" w:rsidRDefault="00C54211" w:rsidP="007D5E3C">
            <w:pPr>
              <w:rPr>
                <w:rFonts w:ascii="Verdana" w:hAnsi="Verdana"/>
                <w:bCs/>
                <w:iCs/>
              </w:rPr>
            </w:pPr>
            <w:r>
              <w:rPr>
                <w:rFonts w:ascii="Verdana" w:hAnsi="Verdana"/>
                <w:bCs/>
                <w:iCs/>
              </w:rPr>
              <w:t>Clerk to the Corporation</w:t>
            </w:r>
          </w:p>
          <w:p w14:paraId="51257718" w14:textId="77777777" w:rsidR="00C54211" w:rsidRDefault="00C54211" w:rsidP="007D5E3C">
            <w:pPr>
              <w:rPr>
                <w:rFonts w:ascii="Verdana" w:hAnsi="Verdana"/>
                <w:bCs/>
                <w:iCs/>
              </w:rPr>
            </w:pPr>
          </w:p>
          <w:p w14:paraId="2CDFF11D" w14:textId="77777777" w:rsidR="00C54211" w:rsidRDefault="00C54211" w:rsidP="007D5E3C">
            <w:pPr>
              <w:rPr>
                <w:rFonts w:ascii="Verdana" w:hAnsi="Verdana"/>
                <w:bCs/>
                <w:iCs/>
              </w:rPr>
            </w:pPr>
          </w:p>
          <w:p w14:paraId="4F8772BC" w14:textId="2631BD6E" w:rsidR="00303364" w:rsidRDefault="00AC7FCA" w:rsidP="007D5E3C">
            <w:pPr>
              <w:rPr>
                <w:rFonts w:ascii="Verdana" w:hAnsi="Verdana"/>
                <w:bCs/>
                <w:iCs/>
              </w:rPr>
            </w:pPr>
            <w:r>
              <w:rPr>
                <w:rFonts w:ascii="Verdana" w:hAnsi="Verdana"/>
                <w:bCs/>
                <w:iCs/>
              </w:rPr>
              <w:t>Vice-Principal: Corporate Services</w:t>
            </w:r>
          </w:p>
        </w:tc>
        <w:tc>
          <w:tcPr>
            <w:tcW w:w="5387" w:type="dxa"/>
          </w:tcPr>
          <w:p w14:paraId="082505F2" w14:textId="1B07752C" w:rsidR="00C54211" w:rsidRDefault="00C54211" w:rsidP="007D5E3C">
            <w:pPr>
              <w:contextualSpacing/>
              <w:rPr>
                <w:rFonts w:ascii="Verdana" w:hAnsi="Verdana" w:cs="Arial"/>
              </w:rPr>
            </w:pPr>
            <w:r>
              <w:rPr>
                <w:rFonts w:ascii="Verdana" w:hAnsi="Verdana" w:cs="Arial"/>
              </w:rPr>
              <w:t>Provide an agendum at the 16 March meeting for consideration of the financial forecast.</w:t>
            </w:r>
          </w:p>
          <w:p w14:paraId="0826E56A" w14:textId="77777777" w:rsidR="00C54211" w:rsidRDefault="00C54211" w:rsidP="007D5E3C">
            <w:pPr>
              <w:contextualSpacing/>
              <w:rPr>
                <w:rFonts w:ascii="Verdana" w:hAnsi="Verdana" w:cs="Arial"/>
              </w:rPr>
            </w:pPr>
          </w:p>
          <w:p w14:paraId="1A496307" w14:textId="0F61CA6B" w:rsidR="00303364" w:rsidRDefault="00AC7FCA" w:rsidP="007D5E3C">
            <w:pPr>
              <w:contextualSpacing/>
              <w:rPr>
                <w:rFonts w:ascii="Verdana" w:hAnsi="Verdana"/>
              </w:rPr>
            </w:pPr>
            <w:r>
              <w:rPr>
                <w:rFonts w:ascii="Verdana" w:hAnsi="Verdana" w:cs="Arial"/>
              </w:rPr>
              <w:t xml:space="preserve">Future iterations of the College management </w:t>
            </w:r>
            <w:proofErr w:type="gramStart"/>
            <w:r>
              <w:rPr>
                <w:rFonts w:ascii="Verdana" w:hAnsi="Verdana" w:cs="Arial"/>
              </w:rPr>
              <w:t>accounts</w:t>
            </w:r>
            <w:proofErr w:type="gramEnd"/>
            <w:r>
              <w:rPr>
                <w:rFonts w:ascii="Verdana" w:hAnsi="Verdana" w:cs="Arial"/>
              </w:rPr>
              <w:t xml:space="preserve"> and the 2020-21 Annual Report and Financial Statements to show staff costs divided between teaching, direct student support and other support, with supporting rationales for any significant changes in the proportions reported.</w:t>
            </w:r>
          </w:p>
        </w:tc>
      </w:tr>
    </w:tbl>
    <w:p w14:paraId="6AB9712A" w14:textId="43D78B8C" w:rsidR="006A55DA" w:rsidRDefault="006A55DA" w:rsidP="004F4C55"/>
    <w:p w14:paraId="3F116070" w14:textId="18AD75B7" w:rsidR="00C54211" w:rsidRPr="00C54211" w:rsidRDefault="00C54211" w:rsidP="00C54211"/>
    <w:p w14:paraId="5189BCD4" w14:textId="2C1DF891" w:rsidR="00C54211" w:rsidRPr="00C54211" w:rsidRDefault="00C54211" w:rsidP="00C54211"/>
    <w:p w14:paraId="14D5AD91" w14:textId="647053D0" w:rsidR="00C54211" w:rsidRDefault="00C54211" w:rsidP="00C54211"/>
    <w:p w14:paraId="444C3EFC" w14:textId="3C191D04" w:rsidR="00C54211" w:rsidRPr="00C54211" w:rsidRDefault="00C54211" w:rsidP="00C54211">
      <w:pPr>
        <w:tabs>
          <w:tab w:val="left" w:pos="2685"/>
        </w:tabs>
      </w:pPr>
      <w:r>
        <w:tab/>
      </w:r>
    </w:p>
    <w:sectPr w:rsidR="00C54211" w:rsidRPr="00C54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656EF"/>
    <w:multiLevelType w:val="hybridMultilevel"/>
    <w:tmpl w:val="9FBEC4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C817EDB"/>
    <w:multiLevelType w:val="hybridMultilevel"/>
    <w:tmpl w:val="DE2C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C0030"/>
    <w:multiLevelType w:val="hybridMultilevel"/>
    <w:tmpl w:val="E416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9739E"/>
    <w:multiLevelType w:val="hybridMultilevel"/>
    <w:tmpl w:val="66E60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2143B"/>
    <w:multiLevelType w:val="hybridMultilevel"/>
    <w:tmpl w:val="7D7C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117D8D"/>
    <w:multiLevelType w:val="hybridMultilevel"/>
    <w:tmpl w:val="F36AB6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572228"/>
    <w:multiLevelType w:val="hybridMultilevel"/>
    <w:tmpl w:val="FB6ACFCC"/>
    <w:lvl w:ilvl="0" w:tplc="35D465BA">
      <w:numFmt w:val="bullet"/>
      <w:lvlText w:val="-"/>
      <w:lvlJc w:val="left"/>
      <w:pPr>
        <w:ind w:left="720" w:hanging="360"/>
      </w:pPr>
      <w:rPr>
        <w:rFonts w:ascii="Verdana" w:eastAsiaTheme="minorHAnsi"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6F0825"/>
    <w:multiLevelType w:val="hybridMultilevel"/>
    <w:tmpl w:val="5438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B36C55"/>
    <w:multiLevelType w:val="hybridMultilevel"/>
    <w:tmpl w:val="A4D4C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D773C5"/>
    <w:multiLevelType w:val="hybridMultilevel"/>
    <w:tmpl w:val="D93C6AB4"/>
    <w:lvl w:ilvl="0" w:tplc="08090001">
      <w:start w:val="1"/>
      <w:numFmt w:val="bullet"/>
      <w:lvlText w:val=""/>
      <w:lvlJc w:val="left"/>
      <w:pPr>
        <w:tabs>
          <w:tab w:val="num" w:pos="720"/>
        </w:tabs>
        <w:ind w:left="720" w:hanging="360"/>
      </w:pPr>
      <w:rPr>
        <w:rFonts w:ascii="Symbol" w:hAnsi="Symbol" w:hint="default"/>
      </w:rPr>
    </w:lvl>
    <w:lvl w:ilvl="1" w:tplc="6E2AA1E2">
      <w:start w:val="3"/>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F271459"/>
    <w:multiLevelType w:val="hybridMultilevel"/>
    <w:tmpl w:val="BF442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971A1C"/>
    <w:multiLevelType w:val="hybridMultilevel"/>
    <w:tmpl w:val="D500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0B5B87"/>
    <w:multiLevelType w:val="hybridMultilevel"/>
    <w:tmpl w:val="915E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5C130E"/>
    <w:multiLevelType w:val="multilevel"/>
    <w:tmpl w:val="33767C5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66E2DB0"/>
    <w:multiLevelType w:val="hybridMultilevel"/>
    <w:tmpl w:val="ED628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3"/>
  </w:num>
  <w:num w:numId="5">
    <w:abstractNumId w:val="12"/>
  </w:num>
  <w:num w:numId="6">
    <w:abstractNumId w:val="1"/>
  </w:num>
  <w:num w:numId="7">
    <w:abstractNumId w:val="4"/>
  </w:num>
  <w:num w:numId="8">
    <w:abstractNumId w:val="2"/>
  </w:num>
  <w:num w:numId="9">
    <w:abstractNumId w:val="14"/>
  </w:num>
  <w:num w:numId="10">
    <w:abstractNumId w:val="5"/>
  </w:num>
  <w:num w:numId="11">
    <w:abstractNumId w:val="8"/>
  </w:num>
  <w:num w:numId="12">
    <w:abstractNumId w:val="11"/>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F4E"/>
    <w:rsid w:val="00005B4A"/>
    <w:rsid w:val="00007FC0"/>
    <w:rsid w:val="00011CD9"/>
    <w:rsid w:val="00012BA4"/>
    <w:rsid w:val="00014529"/>
    <w:rsid w:val="000151A8"/>
    <w:rsid w:val="000156BF"/>
    <w:rsid w:val="0001737C"/>
    <w:rsid w:val="000220A5"/>
    <w:rsid w:val="00026381"/>
    <w:rsid w:val="00032EF3"/>
    <w:rsid w:val="00035B29"/>
    <w:rsid w:val="00044B16"/>
    <w:rsid w:val="00044EF9"/>
    <w:rsid w:val="00052605"/>
    <w:rsid w:val="0005304E"/>
    <w:rsid w:val="00054296"/>
    <w:rsid w:val="0005695F"/>
    <w:rsid w:val="00062135"/>
    <w:rsid w:val="00066965"/>
    <w:rsid w:val="000734E6"/>
    <w:rsid w:val="00083F5C"/>
    <w:rsid w:val="00084126"/>
    <w:rsid w:val="00090F36"/>
    <w:rsid w:val="00091237"/>
    <w:rsid w:val="00094D85"/>
    <w:rsid w:val="0009514A"/>
    <w:rsid w:val="000955C7"/>
    <w:rsid w:val="00096317"/>
    <w:rsid w:val="00096EE9"/>
    <w:rsid w:val="000A3026"/>
    <w:rsid w:val="000A4701"/>
    <w:rsid w:val="000A5A31"/>
    <w:rsid w:val="000A7EB7"/>
    <w:rsid w:val="000B0693"/>
    <w:rsid w:val="000B0F76"/>
    <w:rsid w:val="000B0F91"/>
    <w:rsid w:val="000B33A1"/>
    <w:rsid w:val="000B7F3D"/>
    <w:rsid w:val="000C15EE"/>
    <w:rsid w:val="000C31CC"/>
    <w:rsid w:val="000C4807"/>
    <w:rsid w:val="000D081E"/>
    <w:rsid w:val="000D4683"/>
    <w:rsid w:val="000D4784"/>
    <w:rsid w:val="000D734E"/>
    <w:rsid w:val="000E2D15"/>
    <w:rsid w:val="000E718C"/>
    <w:rsid w:val="000E75C1"/>
    <w:rsid w:val="000F4119"/>
    <w:rsid w:val="000F7CAB"/>
    <w:rsid w:val="00100DB8"/>
    <w:rsid w:val="00112BC7"/>
    <w:rsid w:val="00113116"/>
    <w:rsid w:val="00114983"/>
    <w:rsid w:val="00114E16"/>
    <w:rsid w:val="001218D1"/>
    <w:rsid w:val="001359BD"/>
    <w:rsid w:val="00143033"/>
    <w:rsid w:val="001434D1"/>
    <w:rsid w:val="00144B1A"/>
    <w:rsid w:val="00145538"/>
    <w:rsid w:val="00152971"/>
    <w:rsid w:val="00160261"/>
    <w:rsid w:val="00160959"/>
    <w:rsid w:val="00160A16"/>
    <w:rsid w:val="001726DC"/>
    <w:rsid w:val="00173740"/>
    <w:rsid w:val="00173C78"/>
    <w:rsid w:val="0017770B"/>
    <w:rsid w:val="00181BFC"/>
    <w:rsid w:val="0018545A"/>
    <w:rsid w:val="0019046B"/>
    <w:rsid w:val="00192F99"/>
    <w:rsid w:val="001950A3"/>
    <w:rsid w:val="001A06BE"/>
    <w:rsid w:val="001A1D95"/>
    <w:rsid w:val="001A2738"/>
    <w:rsid w:val="001A2D89"/>
    <w:rsid w:val="001A36CA"/>
    <w:rsid w:val="001B0932"/>
    <w:rsid w:val="001B1365"/>
    <w:rsid w:val="001B4420"/>
    <w:rsid w:val="001B4AFA"/>
    <w:rsid w:val="001B63C7"/>
    <w:rsid w:val="001B739E"/>
    <w:rsid w:val="001C0A00"/>
    <w:rsid w:val="001C4DD3"/>
    <w:rsid w:val="001C69C1"/>
    <w:rsid w:val="001C746E"/>
    <w:rsid w:val="001D0987"/>
    <w:rsid w:val="001D0EF6"/>
    <w:rsid w:val="001D3374"/>
    <w:rsid w:val="001D550C"/>
    <w:rsid w:val="001E1079"/>
    <w:rsid w:val="001E1350"/>
    <w:rsid w:val="001E18F8"/>
    <w:rsid w:val="001E2C2D"/>
    <w:rsid w:val="001E2D8C"/>
    <w:rsid w:val="001E4EB2"/>
    <w:rsid w:val="001E5F8F"/>
    <w:rsid w:val="001E6397"/>
    <w:rsid w:val="001F2500"/>
    <w:rsid w:val="001F2DC1"/>
    <w:rsid w:val="001F3083"/>
    <w:rsid w:val="001F760D"/>
    <w:rsid w:val="00200C66"/>
    <w:rsid w:val="002057D6"/>
    <w:rsid w:val="00205D8D"/>
    <w:rsid w:val="0020744E"/>
    <w:rsid w:val="00210A83"/>
    <w:rsid w:val="00210DDF"/>
    <w:rsid w:val="002136ED"/>
    <w:rsid w:val="00216092"/>
    <w:rsid w:val="00217ADB"/>
    <w:rsid w:val="00222E73"/>
    <w:rsid w:val="00223BC3"/>
    <w:rsid w:val="00224BAE"/>
    <w:rsid w:val="0022757D"/>
    <w:rsid w:val="00232B9C"/>
    <w:rsid w:val="0024052E"/>
    <w:rsid w:val="00242A9A"/>
    <w:rsid w:val="00242F9C"/>
    <w:rsid w:val="00244E9A"/>
    <w:rsid w:val="002478A6"/>
    <w:rsid w:val="002520CC"/>
    <w:rsid w:val="00254878"/>
    <w:rsid w:val="00254F63"/>
    <w:rsid w:val="00256047"/>
    <w:rsid w:val="00260D64"/>
    <w:rsid w:val="00260E93"/>
    <w:rsid w:val="00263B29"/>
    <w:rsid w:val="00264D61"/>
    <w:rsid w:val="00267515"/>
    <w:rsid w:val="00267FC6"/>
    <w:rsid w:val="00270409"/>
    <w:rsid w:val="0027151B"/>
    <w:rsid w:val="0027745A"/>
    <w:rsid w:val="00283349"/>
    <w:rsid w:val="00283C9C"/>
    <w:rsid w:val="00285AED"/>
    <w:rsid w:val="00287ACA"/>
    <w:rsid w:val="00291A9A"/>
    <w:rsid w:val="00296A3A"/>
    <w:rsid w:val="002A08D9"/>
    <w:rsid w:val="002B0EB1"/>
    <w:rsid w:val="002B2F54"/>
    <w:rsid w:val="002B6900"/>
    <w:rsid w:val="002C3345"/>
    <w:rsid w:val="002C5665"/>
    <w:rsid w:val="002D019D"/>
    <w:rsid w:val="002D06EF"/>
    <w:rsid w:val="002D189E"/>
    <w:rsid w:val="002D2E7D"/>
    <w:rsid w:val="002D7F83"/>
    <w:rsid w:val="002E019A"/>
    <w:rsid w:val="002E39BF"/>
    <w:rsid w:val="002E5613"/>
    <w:rsid w:val="002F4079"/>
    <w:rsid w:val="002F6DD1"/>
    <w:rsid w:val="0030168F"/>
    <w:rsid w:val="00303364"/>
    <w:rsid w:val="003047BB"/>
    <w:rsid w:val="003048D4"/>
    <w:rsid w:val="003051AF"/>
    <w:rsid w:val="0031164C"/>
    <w:rsid w:val="003158E4"/>
    <w:rsid w:val="00316763"/>
    <w:rsid w:val="00323D47"/>
    <w:rsid w:val="003275B0"/>
    <w:rsid w:val="003332FB"/>
    <w:rsid w:val="00334682"/>
    <w:rsid w:val="00336CD9"/>
    <w:rsid w:val="003377CD"/>
    <w:rsid w:val="0034231B"/>
    <w:rsid w:val="00343A4E"/>
    <w:rsid w:val="003514A2"/>
    <w:rsid w:val="0036346D"/>
    <w:rsid w:val="003675F7"/>
    <w:rsid w:val="003677BF"/>
    <w:rsid w:val="00376A8E"/>
    <w:rsid w:val="00382376"/>
    <w:rsid w:val="003A4D45"/>
    <w:rsid w:val="003A711A"/>
    <w:rsid w:val="003B1C00"/>
    <w:rsid w:val="003B2119"/>
    <w:rsid w:val="003B4860"/>
    <w:rsid w:val="003B6572"/>
    <w:rsid w:val="003B6DF3"/>
    <w:rsid w:val="003B7E6E"/>
    <w:rsid w:val="003C23B2"/>
    <w:rsid w:val="003C407C"/>
    <w:rsid w:val="003C7785"/>
    <w:rsid w:val="003D170F"/>
    <w:rsid w:val="003D45B8"/>
    <w:rsid w:val="003D6982"/>
    <w:rsid w:val="003E1B0F"/>
    <w:rsid w:val="003E41ED"/>
    <w:rsid w:val="003E4B94"/>
    <w:rsid w:val="003E5024"/>
    <w:rsid w:val="003F0E4B"/>
    <w:rsid w:val="003F5F19"/>
    <w:rsid w:val="003F6C09"/>
    <w:rsid w:val="003F7322"/>
    <w:rsid w:val="00400A03"/>
    <w:rsid w:val="00403178"/>
    <w:rsid w:val="00403CFD"/>
    <w:rsid w:val="004054DF"/>
    <w:rsid w:val="00410F2C"/>
    <w:rsid w:val="00415400"/>
    <w:rsid w:val="00421A00"/>
    <w:rsid w:val="0042206F"/>
    <w:rsid w:val="0042394D"/>
    <w:rsid w:val="004241F0"/>
    <w:rsid w:val="00436F19"/>
    <w:rsid w:val="0044098C"/>
    <w:rsid w:val="004420C0"/>
    <w:rsid w:val="004442F5"/>
    <w:rsid w:val="00446FEA"/>
    <w:rsid w:val="00450D96"/>
    <w:rsid w:val="004537E6"/>
    <w:rsid w:val="00453DDA"/>
    <w:rsid w:val="00463CDF"/>
    <w:rsid w:val="00464724"/>
    <w:rsid w:val="00466B92"/>
    <w:rsid w:val="00466CD1"/>
    <w:rsid w:val="00467525"/>
    <w:rsid w:val="004702EA"/>
    <w:rsid w:val="004712C9"/>
    <w:rsid w:val="00471446"/>
    <w:rsid w:val="0047331C"/>
    <w:rsid w:val="0047706B"/>
    <w:rsid w:val="00483C6C"/>
    <w:rsid w:val="004849BE"/>
    <w:rsid w:val="00485D81"/>
    <w:rsid w:val="004919B3"/>
    <w:rsid w:val="00496CB0"/>
    <w:rsid w:val="004978F4"/>
    <w:rsid w:val="004B0DDE"/>
    <w:rsid w:val="004B1875"/>
    <w:rsid w:val="004B7094"/>
    <w:rsid w:val="004C13C1"/>
    <w:rsid w:val="004C18D3"/>
    <w:rsid w:val="004C308B"/>
    <w:rsid w:val="004C390C"/>
    <w:rsid w:val="004C4B92"/>
    <w:rsid w:val="004D0F6A"/>
    <w:rsid w:val="004D4806"/>
    <w:rsid w:val="004D4D39"/>
    <w:rsid w:val="004D7DB1"/>
    <w:rsid w:val="004E14E5"/>
    <w:rsid w:val="004E6BBD"/>
    <w:rsid w:val="004E7128"/>
    <w:rsid w:val="004F2B66"/>
    <w:rsid w:val="004F4C55"/>
    <w:rsid w:val="005022F6"/>
    <w:rsid w:val="0050589F"/>
    <w:rsid w:val="005111D7"/>
    <w:rsid w:val="00513F35"/>
    <w:rsid w:val="005149C9"/>
    <w:rsid w:val="00515916"/>
    <w:rsid w:val="005167E8"/>
    <w:rsid w:val="00520C83"/>
    <w:rsid w:val="005256A7"/>
    <w:rsid w:val="00526961"/>
    <w:rsid w:val="00532624"/>
    <w:rsid w:val="00532B6B"/>
    <w:rsid w:val="00532C4D"/>
    <w:rsid w:val="00532D90"/>
    <w:rsid w:val="00532F99"/>
    <w:rsid w:val="005356BF"/>
    <w:rsid w:val="0053720D"/>
    <w:rsid w:val="00541404"/>
    <w:rsid w:val="00541B61"/>
    <w:rsid w:val="00547F03"/>
    <w:rsid w:val="005550A6"/>
    <w:rsid w:val="005603BD"/>
    <w:rsid w:val="00561C1E"/>
    <w:rsid w:val="005629AA"/>
    <w:rsid w:val="00563141"/>
    <w:rsid w:val="00566AC5"/>
    <w:rsid w:val="00567AED"/>
    <w:rsid w:val="00570086"/>
    <w:rsid w:val="00570821"/>
    <w:rsid w:val="00573467"/>
    <w:rsid w:val="005751EF"/>
    <w:rsid w:val="00584680"/>
    <w:rsid w:val="00585941"/>
    <w:rsid w:val="005902FA"/>
    <w:rsid w:val="00593049"/>
    <w:rsid w:val="00593B73"/>
    <w:rsid w:val="005A0135"/>
    <w:rsid w:val="005A1B5C"/>
    <w:rsid w:val="005A3352"/>
    <w:rsid w:val="005A4C8A"/>
    <w:rsid w:val="005A53DD"/>
    <w:rsid w:val="005B0912"/>
    <w:rsid w:val="005B55F3"/>
    <w:rsid w:val="005C4323"/>
    <w:rsid w:val="005C6552"/>
    <w:rsid w:val="005C72FE"/>
    <w:rsid w:val="005D0C11"/>
    <w:rsid w:val="005D1EDD"/>
    <w:rsid w:val="005D70D6"/>
    <w:rsid w:val="005E0D14"/>
    <w:rsid w:val="005E1FD6"/>
    <w:rsid w:val="005E20DC"/>
    <w:rsid w:val="005E3EB3"/>
    <w:rsid w:val="005E6D7D"/>
    <w:rsid w:val="005F29AB"/>
    <w:rsid w:val="00612B3F"/>
    <w:rsid w:val="00615A25"/>
    <w:rsid w:val="00620A62"/>
    <w:rsid w:val="00624F38"/>
    <w:rsid w:val="00626B68"/>
    <w:rsid w:val="00627940"/>
    <w:rsid w:val="0063043F"/>
    <w:rsid w:val="006404F8"/>
    <w:rsid w:val="00640E6B"/>
    <w:rsid w:val="00640F7C"/>
    <w:rsid w:val="006418AB"/>
    <w:rsid w:val="00641963"/>
    <w:rsid w:val="0065071C"/>
    <w:rsid w:val="00651B90"/>
    <w:rsid w:val="00656CB2"/>
    <w:rsid w:val="0066082E"/>
    <w:rsid w:val="00665CC3"/>
    <w:rsid w:val="00667DFF"/>
    <w:rsid w:val="006711BB"/>
    <w:rsid w:val="00677DC2"/>
    <w:rsid w:val="00686041"/>
    <w:rsid w:val="00686CE1"/>
    <w:rsid w:val="00692AD6"/>
    <w:rsid w:val="006954F5"/>
    <w:rsid w:val="006957D1"/>
    <w:rsid w:val="00695DDB"/>
    <w:rsid w:val="006A205C"/>
    <w:rsid w:val="006A55DA"/>
    <w:rsid w:val="006A620A"/>
    <w:rsid w:val="006B23E2"/>
    <w:rsid w:val="006B34CF"/>
    <w:rsid w:val="006B53B2"/>
    <w:rsid w:val="006B5E80"/>
    <w:rsid w:val="006C1BD0"/>
    <w:rsid w:val="006C7448"/>
    <w:rsid w:val="006D00F2"/>
    <w:rsid w:val="006D43DB"/>
    <w:rsid w:val="006E19BB"/>
    <w:rsid w:val="006E357F"/>
    <w:rsid w:val="006E52DC"/>
    <w:rsid w:val="006F5AC3"/>
    <w:rsid w:val="00701B1A"/>
    <w:rsid w:val="00702927"/>
    <w:rsid w:val="00703FFE"/>
    <w:rsid w:val="00706434"/>
    <w:rsid w:val="0070775E"/>
    <w:rsid w:val="00715FA8"/>
    <w:rsid w:val="00721161"/>
    <w:rsid w:val="00722E12"/>
    <w:rsid w:val="0072391E"/>
    <w:rsid w:val="0072520F"/>
    <w:rsid w:val="0072769C"/>
    <w:rsid w:val="007332D8"/>
    <w:rsid w:val="0073486B"/>
    <w:rsid w:val="00734ABA"/>
    <w:rsid w:val="00735AC9"/>
    <w:rsid w:val="00737785"/>
    <w:rsid w:val="00737C15"/>
    <w:rsid w:val="00743BF9"/>
    <w:rsid w:val="007625D6"/>
    <w:rsid w:val="007654B2"/>
    <w:rsid w:val="007702AA"/>
    <w:rsid w:val="007732D8"/>
    <w:rsid w:val="0077530B"/>
    <w:rsid w:val="00786B42"/>
    <w:rsid w:val="00787D4E"/>
    <w:rsid w:val="00796079"/>
    <w:rsid w:val="007A203E"/>
    <w:rsid w:val="007A4678"/>
    <w:rsid w:val="007A794E"/>
    <w:rsid w:val="007B3890"/>
    <w:rsid w:val="007B744C"/>
    <w:rsid w:val="007B761A"/>
    <w:rsid w:val="007C2965"/>
    <w:rsid w:val="007C4BB7"/>
    <w:rsid w:val="007D3B7D"/>
    <w:rsid w:val="007D5E3C"/>
    <w:rsid w:val="007E04D8"/>
    <w:rsid w:val="007E0889"/>
    <w:rsid w:val="007F4F26"/>
    <w:rsid w:val="007F783F"/>
    <w:rsid w:val="00801552"/>
    <w:rsid w:val="00804A50"/>
    <w:rsid w:val="00804C0C"/>
    <w:rsid w:val="00805210"/>
    <w:rsid w:val="00806EE1"/>
    <w:rsid w:val="00807E93"/>
    <w:rsid w:val="00807F5E"/>
    <w:rsid w:val="00812EAA"/>
    <w:rsid w:val="00813C96"/>
    <w:rsid w:val="008144FD"/>
    <w:rsid w:val="00814666"/>
    <w:rsid w:val="00816892"/>
    <w:rsid w:val="00817729"/>
    <w:rsid w:val="00820BA3"/>
    <w:rsid w:val="008213E9"/>
    <w:rsid w:val="0082741F"/>
    <w:rsid w:val="0083078D"/>
    <w:rsid w:val="008325C3"/>
    <w:rsid w:val="00834D6E"/>
    <w:rsid w:val="008401E0"/>
    <w:rsid w:val="008407A7"/>
    <w:rsid w:val="0084631F"/>
    <w:rsid w:val="00851250"/>
    <w:rsid w:val="008547EF"/>
    <w:rsid w:val="008573E6"/>
    <w:rsid w:val="0086749B"/>
    <w:rsid w:val="008727AB"/>
    <w:rsid w:val="008739A9"/>
    <w:rsid w:val="008870B7"/>
    <w:rsid w:val="0089035F"/>
    <w:rsid w:val="008909C4"/>
    <w:rsid w:val="00894384"/>
    <w:rsid w:val="008956C6"/>
    <w:rsid w:val="008A3234"/>
    <w:rsid w:val="008A387B"/>
    <w:rsid w:val="008A3C02"/>
    <w:rsid w:val="008A6127"/>
    <w:rsid w:val="008B62E7"/>
    <w:rsid w:val="008D2564"/>
    <w:rsid w:val="008D3150"/>
    <w:rsid w:val="008D408C"/>
    <w:rsid w:val="008D4E49"/>
    <w:rsid w:val="008D6582"/>
    <w:rsid w:val="008D758D"/>
    <w:rsid w:val="008F05CA"/>
    <w:rsid w:val="008F41FB"/>
    <w:rsid w:val="00907F4F"/>
    <w:rsid w:val="00911BC5"/>
    <w:rsid w:val="00925ABC"/>
    <w:rsid w:val="0092623B"/>
    <w:rsid w:val="00926BAB"/>
    <w:rsid w:val="00926DF3"/>
    <w:rsid w:val="00927AFF"/>
    <w:rsid w:val="00932C83"/>
    <w:rsid w:val="00933109"/>
    <w:rsid w:val="00936F69"/>
    <w:rsid w:val="0094113D"/>
    <w:rsid w:val="00942671"/>
    <w:rsid w:val="00945E8C"/>
    <w:rsid w:val="00947528"/>
    <w:rsid w:val="00947EEB"/>
    <w:rsid w:val="00951519"/>
    <w:rsid w:val="00961F4E"/>
    <w:rsid w:val="0096309F"/>
    <w:rsid w:val="009647F2"/>
    <w:rsid w:val="009673DA"/>
    <w:rsid w:val="00973AB2"/>
    <w:rsid w:val="00973C34"/>
    <w:rsid w:val="00976B39"/>
    <w:rsid w:val="009815B4"/>
    <w:rsid w:val="009917EB"/>
    <w:rsid w:val="009948D8"/>
    <w:rsid w:val="009A0C3B"/>
    <w:rsid w:val="009A1EFC"/>
    <w:rsid w:val="009A6545"/>
    <w:rsid w:val="009A7F09"/>
    <w:rsid w:val="009B12C4"/>
    <w:rsid w:val="009B2C3E"/>
    <w:rsid w:val="009B2F50"/>
    <w:rsid w:val="009B7DF3"/>
    <w:rsid w:val="009D71AA"/>
    <w:rsid w:val="009E49F5"/>
    <w:rsid w:val="009F13D6"/>
    <w:rsid w:val="009F4315"/>
    <w:rsid w:val="00A06A12"/>
    <w:rsid w:val="00A07CB9"/>
    <w:rsid w:val="00A100E5"/>
    <w:rsid w:val="00A1087A"/>
    <w:rsid w:val="00A134A9"/>
    <w:rsid w:val="00A1529C"/>
    <w:rsid w:val="00A15C89"/>
    <w:rsid w:val="00A300E0"/>
    <w:rsid w:val="00A41ABE"/>
    <w:rsid w:val="00A43223"/>
    <w:rsid w:val="00A466EC"/>
    <w:rsid w:val="00A505E4"/>
    <w:rsid w:val="00A5082F"/>
    <w:rsid w:val="00A50968"/>
    <w:rsid w:val="00A52980"/>
    <w:rsid w:val="00A53EF7"/>
    <w:rsid w:val="00A63B80"/>
    <w:rsid w:val="00A649BB"/>
    <w:rsid w:val="00A71A30"/>
    <w:rsid w:val="00A74270"/>
    <w:rsid w:val="00A7491E"/>
    <w:rsid w:val="00A7544D"/>
    <w:rsid w:val="00A82D9F"/>
    <w:rsid w:val="00A84092"/>
    <w:rsid w:val="00A86003"/>
    <w:rsid w:val="00A870EC"/>
    <w:rsid w:val="00A954BB"/>
    <w:rsid w:val="00AA02CF"/>
    <w:rsid w:val="00AA309E"/>
    <w:rsid w:val="00AA6014"/>
    <w:rsid w:val="00AB03CA"/>
    <w:rsid w:val="00AB0A71"/>
    <w:rsid w:val="00AB51C1"/>
    <w:rsid w:val="00AB56E0"/>
    <w:rsid w:val="00AB5853"/>
    <w:rsid w:val="00AB5C8F"/>
    <w:rsid w:val="00AC2456"/>
    <w:rsid w:val="00AC4B4E"/>
    <w:rsid w:val="00AC7FCA"/>
    <w:rsid w:val="00AD36A5"/>
    <w:rsid w:val="00AD59DD"/>
    <w:rsid w:val="00AE00B2"/>
    <w:rsid w:val="00AE02AD"/>
    <w:rsid w:val="00AE293C"/>
    <w:rsid w:val="00AF25A7"/>
    <w:rsid w:val="00AF4683"/>
    <w:rsid w:val="00AF4E49"/>
    <w:rsid w:val="00AF6898"/>
    <w:rsid w:val="00AF7874"/>
    <w:rsid w:val="00AF7C4B"/>
    <w:rsid w:val="00B0018F"/>
    <w:rsid w:val="00B05E76"/>
    <w:rsid w:val="00B10337"/>
    <w:rsid w:val="00B13783"/>
    <w:rsid w:val="00B13AA1"/>
    <w:rsid w:val="00B148D5"/>
    <w:rsid w:val="00B151ED"/>
    <w:rsid w:val="00B24658"/>
    <w:rsid w:val="00B24D05"/>
    <w:rsid w:val="00B4255F"/>
    <w:rsid w:val="00B44FCF"/>
    <w:rsid w:val="00B45A12"/>
    <w:rsid w:val="00B506B9"/>
    <w:rsid w:val="00B53E8C"/>
    <w:rsid w:val="00B55328"/>
    <w:rsid w:val="00B575BF"/>
    <w:rsid w:val="00B57DFE"/>
    <w:rsid w:val="00B62B86"/>
    <w:rsid w:val="00B62E62"/>
    <w:rsid w:val="00B63FF8"/>
    <w:rsid w:val="00B6560D"/>
    <w:rsid w:val="00B66F0E"/>
    <w:rsid w:val="00B71115"/>
    <w:rsid w:val="00B74C08"/>
    <w:rsid w:val="00B75056"/>
    <w:rsid w:val="00B75301"/>
    <w:rsid w:val="00B814F2"/>
    <w:rsid w:val="00B84AD3"/>
    <w:rsid w:val="00B86006"/>
    <w:rsid w:val="00B91E93"/>
    <w:rsid w:val="00B92C85"/>
    <w:rsid w:val="00B93999"/>
    <w:rsid w:val="00BA229C"/>
    <w:rsid w:val="00BB110D"/>
    <w:rsid w:val="00BB4BA5"/>
    <w:rsid w:val="00BB4BB8"/>
    <w:rsid w:val="00BB6B34"/>
    <w:rsid w:val="00BC3E18"/>
    <w:rsid w:val="00BC7D00"/>
    <w:rsid w:val="00BD0B2E"/>
    <w:rsid w:val="00BD1EA8"/>
    <w:rsid w:val="00BE60A4"/>
    <w:rsid w:val="00BE6A09"/>
    <w:rsid w:val="00BE7501"/>
    <w:rsid w:val="00BE7A4E"/>
    <w:rsid w:val="00BF1465"/>
    <w:rsid w:val="00BF6A58"/>
    <w:rsid w:val="00BF7DCF"/>
    <w:rsid w:val="00C02B55"/>
    <w:rsid w:val="00C11DA2"/>
    <w:rsid w:val="00C1520B"/>
    <w:rsid w:val="00C17AEC"/>
    <w:rsid w:val="00C23405"/>
    <w:rsid w:val="00C2377A"/>
    <w:rsid w:val="00C24AE9"/>
    <w:rsid w:val="00C26D68"/>
    <w:rsid w:val="00C31648"/>
    <w:rsid w:val="00C338CD"/>
    <w:rsid w:val="00C34FDC"/>
    <w:rsid w:val="00C35325"/>
    <w:rsid w:val="00C356C2"/>
    <w:rsid w:val="00C36142"/>
    <w:rsid w:val="00C418EF"/>
    <w:rsid w:val="00C54211"/>
    <w:rsid w:val="00C61B2A"/>
    <w:rsid w:val="00C6254F"/>
    <w:rsid w:val="00C63C57"/>
    <w:rsid w:val="00C65637"/>
    <w:rsid w:val="00C661B3"/>
    <w:rsid w:val="00C666A5"/>
    <w:rsid w:val="00C674B3"/>
    <w:rsid w:val="00C73684"/>
    <w:rsid w:val="00C74803"/>
    <w:rsid w:val="00C83EA3"/>
    <w:rsid w:val="00C85B1E"/>
    <w:rsid w:val="00C90DFE"/>
    <w:rsid w:val="00C927E3"/>
    <w:rsid w:val="00C97818"/>
    <w:rsid w:val="00C978A6"/>
    <w:rsid w:val="00CA283B"/>
    <w:rsid w:val="00CA7196"/>
    <w:rsid w:val="00CB0EEB"/>
    <w:rsid w:val="00CB1A05"/>
    <w:rsid w:val="00CB761B"/>
    <w:rsid w:val="00CC6A1F"/>
    <w:rsid w:val="00CD41B8"/>
    <w:rsid w:val="00CD7DED"/>
    <w:rsid w:val="00CE3BB7"/>
    <w:rsid w:val="00CF4063"/>
    <w:rsid w:val="00CF4B42"/>
    <w:rsid w:val="00CF544C"/>
    <w:rsid w:val="00D05146"/>
    <w:rsid w:val="00D111BD"/>
    <w:rsid w:val="00D12177"/>
    <w:rsid w:val="00D1552C"/>
    <w:rsid w:val="00D24DA3"/>
    <w:rsid w:val="00D26FF6"/>
    <w:rsid w:val="00D32A09"/>
    <w:rsid w:val="00D32D25"/>
    <w:rsid w:val="00D353B3"/>
    <w:rsid w:val="00D4438F"/>
    <w:rsid w:val="00D505D2"/>
    <w:rsid w:val="00D5267D"/>
    <w:rsid w:val="00D531CB"/>
    <w:rsid w:val="00D641AC"/>
    <w:rsid w:val="00D64923"/>
    <w:rsid w:val="00D73964"/>
    <w:rsid w:val="00D73FF4"/>
    <w:rsid w:val="00D803D8"/>
    <w:rsid w:val="00D82A47"/>
    <w:rsid w:val="00D85377"/>
    <w:rsid w:val="00D92730"/>
    <w:rsid w:val="00D95D0C"/>
    <w:rsid w:val="00D95E23"/>
    <w:rsid w:val="00DA262A"/>
    <w:rsid w:val="00DA2C0C"/>
    <w:rsid w:val="00DB0E6A"/>
    <w:rsid w:val="00DB255D"/>
    <w:rsid w:val="00DB28A3"/>
    <w:rsid w:val="00DC0158"/>
    <w:rsid w:val="00DC0766"/>
    <w:rsid w:val="00DC699D"/>
    <w:rsid w:val="00DD009B"/>
    <w:rsid w:val="00DD1792"/>
    <w:rsid w:val="00DD296A"/>
    <w:rsid w:val="00DD32E0"/>
    <w:rsid w:val="00DD5B38"/>
    <w:rsid w:val="00DE3F0C"/>
    <w:rsid w:val="00DE41DD"/>
    <w:rsid w:val="00DE57A6"/>
    <w:rsid w:val="00DF095D"/>
    <w:rsid w:val="00DF16EF"/>
    <w:rsid w:val="00DF4DBD"/>
    <w:rsid w:val="00DF7E7A"/>
    <w:rsid w:val="00E0230F"/>
    <w:rsid w:val="00E051F8"/>
    <w:rsid w:val="00E07120"/>
    <w:rsid w:val="00E134A4"/>
    <w:rsid w:val="00E2304C"/>
    <w:rsid w:val="00E30E80"/>
    <w:rsid w:val="00E31582"/>
    <w:rsid w:val="00E34190"/>
    <w:rsid w:val="00E34B0E"/>
    <w:rsid w:val="00E35FB7"/>
    <w:rsid w:val="00E37A47"/>
    <w:rsid w:val="00E46245"/>
    <w:rsid w:val="00E51C21"/>
    <w:rsid w:val="00E5233D"/>
    <w:rsid w:val="00E547C1"/>
    <w:rsid w:val="00E548B8"/>
    <w:rsid w:val="00E63E7D"/>
    <w:rsid w:val="00E643AB"/>
    <w:rsid w:val="00E67157"/>
    <w:rsid w:val="00E6778E"/>
    <w:rsid w:val="00E73C35"/>
    <w:rsid w:val="00E747A4"/>
    <w:rsid w:val="00E85A71"/>
    <w:rsid w:val="00E85A8E"/>
    <w:rsid w:val="00E86578"/>
    <w:rsid w:val="00E87E61"/>
    <w:rsid w:val="00E92EB2"/>
    <w:rsid w:val="00E9352A"/>
    <w:rsid w:val="00E9402E"/>
    <w:rsid w:val="00E95636"/>
    <w:rsid w:val="00E95EA4"/>
    <w:rsid w:val="00EA085F"/>
    <w:rsid w:val="00EA0BDD"/>
    <w:rsid w:val="00EA3641"/>
    <w:rsid w:val="00EA55B0"/>
    <w:rsid w:val="00EA62D1"/>
    <w:rsid w:val="00EA7C89"/>
    <w:rsid w:val="00EB0102"/>
    <w:rsid w:val="00EB1910"/>
    <w:rsid w:val="00EB29E4"/>
    <w:rsid w:val="00EB46BC"/>
    <w:rsid w:val="00EB56D2"/>
    <w:rsid w:val="00EC0866"/>
    <w:rsid w:val="00EC1802"/>
    <w:rsid w:val="00EC3203"/>
    <w:rsid w:val="00EC4C70"/>
    <w:rsid w:val="00EC50BF"/>
    <w:rsid w:val="00EC5755"/>
    <w:rsid w:val="00ED15EE"/>
    <w:rsid w:val="00ED41B4"/>
    <w:rsid w:val="00ED59B3"/>
    <w:rsid w:val="00ED5DDD"/>
    <w:rsid w:val="00EE1E38"/>
    <w:rsid w:val="00EE4D3C"/>
    <w:rsid w:val="00EE5DF7"/>
    <w:rsid w:val="00EF1733"/>
    <w:rsid w:val="00EF210C"/>
    <w:rsid w:val="00EF575B"/>
    <w:rsid w:val="00F02C24"/>
    <w:rsid w:val="00F068DE"/>
    <w:rsid w:val="00F10009"/>
    <w:rsid w:val="00F1530F"/>
    <w:rsid w:val="00F17A35"/>
    <w:rsid w:val="00F23DDE"/>
    <w:rsid w:val="00F27149"/>
    <w:rsid w:val="00F43253"/>
    <w:rsid w:val="00F51E9A"/>
    <w:rsid w:val="00F53F67"/>
    <w:rsid w:val="00F741B1"/>
    <w:rsid w:val="00F7502F"/>
    <w:rsid w:val="00F776EB"/>
    <w:rsid w:val="00F94A77"/>
    <w:rsid w:val="00FA26CF"/>
    <w:rsid w:val="00FA27F4"/>
    <w:rsid w:val="00FA32D3"/>
    <w:rsid w:val="00FA7247"/>
    <w:rsid w:val="00FB3403"/>
    <w:rsid w:val="00FB6845"/>
    <w:rsid w:val="00FC565E"/>
    <w:rsid w:val="00FC5B4F"/>
    <w:rsid w:val="00FC6C38"/>
    <w:rsid w:val="00FD1AA3"/>
    <w:rsid w:val="00FE1998"/>
    <w:rsid w:val="00FE2867"/>
    <w:rsid w:val="00FF23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5D13"/>
  <w15:docId w15:val="{CFC26CFB-E6FA-4A44-B035-E8C1E941E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55"/>
    <w:pPr>
      <w:spacing w:after="0" w:line="240" w:lineRule="auto"/>
    </w:pPr>
    <w:rPr>
      <w:rFonts w:ascii="Calibri" w:eastAsia="Calibri" w:hAnsi="Calibri" w:cs="Times New Roman"/>
    </w:rPr>
  </w:style>
  <w:style w:type="paragraph" w:styleId="Heading1">
    <w:name w:val="heading 1"/>
    <w:basedOn w:val="Normal"/>
    <w:next w:val="Normal"/>
    <w:link w:val="Heading1Char"/>
    <w:qFormat/>
    <w:rsid w:val="00BE7501"/>
    <w:pPr>
      <w:keepNext/>
      <w:outlineLvl w:val="0"/>
    </w:pPr>
    <w:rPr>
      <w:rFonts w:ascii="Times New Roman" w:eastAsia="Times New Roman" w:hAnsi="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1F4E"/>
    <w:pPr>
      <w:spacing w:after="0" w:line="240" w:lineRule="auto"/>
    </w:pPr>
  </w:style>
  <w:style w:type="paragraph" w:customStyle="1" w:styleId="Verdana">
    <w:name w:val="Verdana"/>
    <w:qFormat/>
    <w:rsid w:val="004F4C55"/>
    <w:pPr>
      <w:spacing w:after="0" w:line="240" w:lineRule="auto"/>
    </w:pPr>
    <w:rPr>
      <w:rFonts w:ascii="Verdana" w:eastAsia="Calibri" w:hAnsi="Verdana" w:cs="Times New Roman"/>
      <w:szCs w:val="24"/>
      <w:lang w:val="en-US"/>
    </w:rPr>
  </w:style>
  <w:style w:type="table" w:styleId="TableGrid">
    <w:name w:val="Table Grid"/>
    <w:basedOn w:val="TableNormal"/>
    <w:uiPriority w:val="59"/>
    <w:rsid w:val="004F4C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7ADB"/>
    <w:pPr>
      <w:ind w:left="720"/>
    </w:pPr>
    <w:rPr>
      <w:rFonts w:eastAsiaTheme="minorHAnsi" w:cs="Calibri"/>
      <w:lang w:eastAsia="en-GB"/>
    </w:rPr>
  </w:style>
  <w:style w:type="character" w:customStyle="1" w:styleId="st1">
    <w:name w:val="st1"/>
    <w:basedOn w:val="DefaultParagraphFont"/>
    <w:rsid w:val="002D189E"/>
  </w:style>
  <w:style w:type="paragraph" w:styleId="BalloonText">
    <w:name w:val="Balloon Text"/>
    <w:basedOn w:val="Normal"/>
    <w:link w:val="BalloonTextChar"/>
    <w:uiPriority w:val="99"/>
    <w:semiHidden/>
    <w:unhideWhenUsed/>
    <w:rsid w:val="00FD1A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AA3"/>
    <w:rPr>
      <w:rFonts w:ascii="Segoe UI" w:eastAsia="Calibri" w:hAnsi="Segoe UI" w:cs="Segoe UI"/>
      <w:sz w:val="18"/>
      <w:szCs w:val="18"/>
    </w:rPr>
  </w:style>
  <w:style w:type="paragraph" w:styleId="NormalWeb">
    <w:name w:val="Normal (Web)"/>
    <w:basedOn w:val="Normal"/>
    <w:uiPriority w:val="99"/>
    <w:unhideWhenUsed/>
    <w:rsid w:val="00264D61"/>
    <w:rPr>
      <w:rFonts w:ascii="Times New Roman" w:eastAsia="Times New Roman" w:hAnsi="Times New Roman"/>
      <w:sz w:val="24"/>
      <w:szCs w:val="24"/>
      <w:lang w:eastAsia="en-GB"/>
    </w:rPr>
  </w:style>
  <w:style w:type="character" w:customStyle="1" w:styleId="Heading1Char">
    <w:name w:val="Heading 1 Char"/>
    <w:basedOn w:val="DefaultParagraphFont"/>
    <w:link w:val="Heading1"/>
    <w:rsid w:val="00BE7501"/>
    <w:rPr>
      <w:rFonts w:ascii="Times New Roman" w:eastAsia="Times New Roman" w:hAnsi="Times New Roman"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01334">
      <w:bodyDiv w:val="1"/>
      <w:marLeft w:val="0"/>
      <w:marRight w:val="0"/>
      <w:marTop w:val="0"/>
      <w:marBottom w:val="0"/>
      <w:divBdr>
        <w:top w:val="none" w:sz="0" w:space="0" w:color="auto"/>
        <w:left w:val="none" w:sz="0" w:space="0" w:color="auto"/>
        <w:bottom w:val="none" w:sz="0" w:space="0" w:color="auto"/>
        <w:right w:val="none" w:sz="0" w:space="0" w:color="auto"/>
      </w:divBdr>
    </w:div>
    <w:div w:id="208500001">
      <w:bodyDiv w:val="1"/>
      <w:marLeft w:val="0"/>
      <w:marRight w:val="0"/>
      <w:marTop w:val="0"/>
      <w:marBottom w:val="0"/>
      <w:divBdr>
        <w:top w:val="none" w:sz="0" w:space="0" w:color="auto"/>
        <w:left w:val="none" w:sz="0" w:space="0" w:color="auto"/>
        <w:bottom w:val="none" w:sz="0" w:space="0" w:color="auto"/>
        <w:right w:val="none" w:sz="0" w:space="0" w:color="auto"/>
      </w:divBdr>
    </w:div>
    <w:div w:id="845049791">
      <w:bodyDiv w:val="1"/>
      <w:marLeft w:val="0"/>
      <w:marRight w:val="0"/>
      <w:marTop w:val="0"/>
      <w:marBottom w:val="0"/>
      <w:divBdr>
        <w:top w:val="none" w:sz="0" w:space="0" w:color="auto"/>
        <w:left w:val="none" w:sz="0" w:space="0" w:color="auto"/>
        <w:bottom w:val="none" w:sz="0" w:space="0" w:color="auto"/>
        <w:right w:val="none" w:sz="0" w:space="0" w:color="auto"/>
      </w:divBdr>
    </w:div>
    <w:div w:id="199205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507D7-D48D-4BE6-8556-C917FEAB0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2299</TotalTime>
  <Pages>16</Pages>
  <Words>4591</Words>
  <Characters>26172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547</cp:revision>
  <cp:lastPrinted>2019-11-26T15:40:00Z</cp:lastPrinted>
  <dcterms:created xsi:type="dcterms:W3CDTF">2016-11-24T14:30:00Z</dcterms:created>
  <dcterms:modified xsi:type="dcterms:W3CDTF">2021-12-19T14:46:00Z</dcterms:modified>
</cp:coreProperties>
</file>